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19F7B" w14:textId="17032E2A" w:rsidR="00240BF0" w:rsidRPr="00436183" w:rsidRDefault="0049752B" w:rsidP="00924382">
      <w:pPr>
        <w:pStyle w:val="MainHeadingBoldWhite"/>
      </w:pPr>
      <w:r>
        <w:t xml:space="preserve">Student Code of </w:t>
      </w:r>
      <w:r w:rsidRPr="00436183">
        <w:t>Conduct</w:t>
      </w:r>
    </w:p>
    <w:p w14:paraId="41DAD4AF" w14:textId="77777777" w:rsidR="00240BF0" w:rsidRPr="00436183" w:rsidRDefault="00240BF0">
      <w:pPr>
        <w:sectPr w:rsidR="00240BF0" w:rsidRPr="00436183" w:rsidSect="00240BF0">
          <w:headerReference w:type="default" r:id="rId11"/>
          <w:footerReference w:type="default" r:id="rId12"/>
          <w:pgSz w:w="11906" w:h="16838" w:code="9"/>
          <w:pgMar w:top="510" w:right="680" w:bottom="794" w:left="680" w:header="0" w:footer="680" w:gutter="0"/>
          <w:cols w:space="708"/>
          <w:docGrid w:linePitch="360"/>
        </w:sectPr>
      </w:pPr>
    </w:p>
    <w:p w14:paraId="6D20C7F0" w14:textId="3ABC51F9" w:rsidR="003C0907" w:rsidRPr="00436183" w:rsidRDefault="00CD0966" w:rsidP="00A43E06">
      <w:pPr>
        <w:pStyle w:val="Heading1"/>
      </w:pPr>
      <w:r w:rsidRPr="00436183">
        <w:lastRenderedPageBreak/>
        <w:t>Purpose</w:t>
      </w:r>
    </w:p>
    <w:p w14:paraId="18BBE00C" w14:textId="77777777" w:rsidR="00E3665F" w:rsidRPr="006D530D" w:rsidRDefault="002A29A2" w:rsidP="00D329E0">
      <w:pPr>
        <w:pStyle w:val="Heading2"/>
        <w:rPr>
          <w:sz w:val="28"/>
          <w:szCs w:val="28"/>
        </w:rPr>
      </w:pPr>
      <w:r w:rsidRPr="006D530D">
        <w:rPr>
          <w:sz w:val="28"/>
          <w:szCs w:val="28"/>
        </w:rPr>
        <w:t>The Student Code of Conduct sets out expectations for all students enrolled at UHI and partners.</w:t>
      </w:r>
      <w:r w:rsidR="00D329E0" w:rsidRPr="006D530D">
        <w:rPr>
          <w:sz w:val="28"/>
          <w:szCs w:val="28"/>
        </w:rPr>
        <w:t xml:space="preserve">  This includes domestic, RUK and International students</w:t>
      </w:r>
      <w:r w:rsidR="00E3665F" w:rsidRPr="006D530D">
        <w:rPr>
          <w:sz w:val="28"/>
          <w:szCs w:val="28"/>
        </w:rPr>
        <w:t xml:space="preserve"> studying at all levels e.g. FE, HE and Research.</w:t>
      </w:r>
      <w:r w:rsidRPr="006D530D">
        <w:rPr>
          <w:sz w:val="28"/>
          <w:szCs w:val="28"/>
        </w:rPr>
        <w:t xml:space="preserve"> </w:t>
      </w:r>
    </w:p>
    <w:p w14:paraId="55B80BB7" w14:textId="77777777" w:rsidR="00E3665F" w:rsidRPr="006D530D" w:rsidRDefault="00E3665F" w:rsidP="00D329E0">
      <w:pPr>
        <w:pStyle w:val="Heading2"/>
        <w:rPr>
          <w:sz w:val="24"/>
          <w:szCs w:val="24"/>
        </w:rPr>
      </w:pPr>
    </w:p>
    <w:p w14:paraId="6F4E6663" w14:textId="323CD3F4" w:rsidR="00601B45" w:rsidRPr="006D530D" w:rsidRDefault="002A29A2" w:rsidP="00D329E0">
      <w:pPr>
        <w:pStyle w:val="Heading2"/>
        <w:rPr>
          <w:sz w:val="24"/>
          <w:szCs w:val="24"/>
        </w:rPr>
      </w:pPr>
      <w:r w:rsidRPr="006D530D">
        <w:rPr>
          <w:sz w:val="24"/>
          <w:szCs w:val="24"/>
        </w:rPr>
        <w:t>All students</w:t>
      </w:r>
      <w:r w:rsidR="00E45F9D" w:rsidRPr="006D530D">
        <w:rPr>
          <w:sz w:val="24"/>
          <w:szCs w:val="24"/>
        </w:rPr>
        <w:t xml:space="preserve"> </w:t>
      </w:r>
      <w:r w:rsidRPr="006D530D">
        <w:rPr>
          <w:sz w:val="24"/>
          <w:szCs w:val="24"/>
        </w:rPr>
        <w:t>are expected to conduct themselves in an appropriate manner to other students, staff and external organisations</w:t>
      </w:r>
      <w:r w:rsidR="00D15CDA" w:rsidRPr="006D530D">
        <w:rPr>
          <w:sz w:val="24"/>
          <w:szCs w:val="24"/>
        </w:rPr>
        <w:t>, and which</w:t>
      </w:r>
      <w:r w:rsidR="00114507" w:rsidRPr="006D530D">
        <w:rPr>
          <w:sz w:val="24"/>
          <w:szCs w:val="24"/>
        </w:rPr>
        <w:t xml:space="preserve"> conforms with our 4 key values of Collaboration, Openness, Respect and Excellence as detailed in the </w:t>
      </w:r>
      <w:hyperlink r:id="rId13" w:history="1">
        <w:r w:rsidR="00114507" w:rsidRPr="00EF3772">
          <w:rPr>
            <w:rStyle w:val="Hyperlink"/>
            <w:color w:val="0070C0"/>
            <w:sz w:val="24"/>
            <w:szCs w:val="24"/>
          </w:rPr>
          <w:t>UHI Strategic Plan 2030</w:t>
        </w:r>
      </w:hyperlink>
      <w:r w:rsidR="00D15CDA" w:rsidRPr="006D530D">
        <w:rPr>
          <w:sz w:val="24"/>
          <w:szCs w:val="24"/>
        </w:rPr>
        <w:t>.</w:t>
      </w:r>
    </w:p>
    <w:p w14:paraId="036654DA" w14:textId="77777777" w:rsidR="002A29A2" w:rsidRPr="006D530D" w:rsidRDefault="002A29A2" w:rsidP="00A43E06">
      <w:pPr>
        <w:pStyle w:val="BodyText"/>
      </w:pPr>
    </w:p>
    <w:p w14:paraId="3953D39D" w14:textId="3F6736D8" w:rsidR="00E834B7" w:rsidRPr="006D530D" w:rsidRDefault="003201C9" w:rsidP="00A43E06">
      <w:pPr>
        <w:pStyle w:val="BodyText"/>
      </w:pPr>
      <w:r w:rsidRPr="006D530D">
        <w:t>A breach of the Student Code of Conduct will be treated as misconduct and dealt with using the Student Disciplinary Procedure. UHI and partners aim to act reasonably in dealing with alleged or actual student misconduct. We seek to balance the interests of all students, staff, local communities, businesses and other organisations with whom we seek to maintain good relationships.</w:t>
      </w:r>
    </w:p>
    <w:p w14:paraId="0AF6CC15" w14:textId="77777777" w:rsidR="00251AE5" w:rsidRPr="006D530D" w:rsidRDefault="00251AE5" w:rsidP="00A43E06">
      <w:pPr>
        <w:pStyle w:val="BodyText"/>
      </w:pPr>
    </w:p>
    <w:p w14:paraId="37B1196C" w14:textId="27151B8D" w:rsidR="00251AE5" w:rsidRPr="00436183" w:rsidRDefault="00251AE5" w:rsidP="00A43E06">
      <w:pPr>
        <w:pStyle w:val="BodyText"/>
      </w:pPr>
      <w:r w:rsidRPr="006D530D">
        <w:t xml:space="preserve">Students can also receive </w:t>
      </w:r>
      <w:r w:rsidR="0076668C" w:rsidRPr="006D530D">
        <w:t xml:space="preserve">free, independent, and confidential support from Highlands and Islands Student Association (HISA) </w:t>
      </w:r>
      <w:hyperlink r:id="rId14" w:history="1">
        <w:r w:rsidR="0076668C" w:rsidRPr="002654B2">
          <w:rPr>
            <w:rStyle w:val="Hyperlink"/>
            <w:color w:val="0070C0"/>
          </w:rPr>
          <w:t>Advice Service</w:t>
        </w:r>
      </w:hyperlink>
      <w:r w:rsidR="0076668C" w:rsidRPr="006D530D">
        <w:t xml:space="preserve"> at any stage, whether </w:t>
      </w:r>
      <w:r w:rsidR="00BA662A" w:rsidRPr="006D530D">
        <w:t>they report an issue or respond to an allegation.</w:t>
      </w:r>
    </w:p>
    <w:p w14:paraId="1088BF92" w14:textId="77777777" w:rsidR="00E834B7" w:rsidRPr="00436183" w:rsidRDefault="00E834B7" w:rsidP="00A43E06">
      <w:pPr>
        <w:pStyle w:val="BodyText"/>
      </w:pPr>
    </w:p>
    <w:p w14:paraId="6F1EF335" w14:textId="339A9B00" w:rsidR="00E834B7" w:rsidRPr="00436183" w:rsidRDefault="001E12F4" w:rsidP="00696425">
      <w:pPr>
        <w:pStyle w:val="Heading1"/>
      </w:pPr>
      <w:r w:rsidRPr="00436183">
        <w:t>Conduct that is expected of students</w:t>
      </w:r>
      <w:r w:rsidR="00B74FB4">
        <w:t xml:space="preserve"> </w:t>
      </w:r>
    </w:p>
    <w:p w14:paraId="70FD6BCD" w14:textId="5D89F218" w:rsidR="00E834B7" w:rsidRPr="00B22F7F" w:rsidRDefault="00696425" w:rsidP="00A43E06">
      <w:pPr>
        <w:pStyle w:val="BodyText"/>
      </w:pPr>
      <w:r w:rsidRPr="00436183">
        <w:t xml:space="preserve">Students are expected to observe the </w:t>
      </w:r>
      <w:r w:rsidR="00AE00C8" w:rsidRPr="00436183">
        <w:t xml:space="preserve">Student </w:t>
      </w:r>
      <w:r w:rsidRPr="00436183">
        <w:t>Code of Conduct throughout their studies. The</w:t>
      </w:r>
      <w:r w:rsidR="00AE00C8" w:rsidRPr="00436183">
        <w:t xml:space="preserve"> Student</w:t>
      </w:r>
      <w:r w:rsidRPr="00436183">
        <w:t xml:space="preserve"> Code of Conduct applies to behaviour in both physical and online environments</w:t>
      </w:r>
      <w:r w:rsidR="003A4ED9">
        <w:t xml:space="preserve"> </w:t>
      </w:r>
      <w:r w:rsidR="003A4ED9" w:rsidRPr="00B22F7F">
        <w:t>to both staff and students</w:t>
      </w:r>
      <w:r w:rsidRPr="00B22F7F">
        <w:t>. Students are expected:</w:t>
      </w:r>
    </w:p>
    <w:p w14:paraId="31DDE359" w14:textId="2C41A8A3" w:rsidR="00696425" w:rsidRPr="00B22F7F" w:rsidRDefault="00696425" w:rsidP="00A43E06">
      <w:pPr>
        <w:pStyle w:val="BodyText"/>
      </w:pPr>
    </w:p>
    <w:p w14:paraId="5504C508" w14:textId="4B5A53D1" w:rsidR="007F10A6" w:rsidRPr="00B22F7F" w:rsidRDefault="00EF0EFA" w:rsidP="003A5F36">
      <w:pPr>
        <w:pStyle w:val="PurpleCrossBullet"/>
        <w:ind w:left="210" w:hanging="210"/>
        <w:rPr>
          <w:sz w:val="24"/>
          <w:szCs w:val="24"/>
        </w:rPr>
      </w:pPr>
      <w:r w:rsidRPr="00B22F7F">
        <w:rPr>
          <w:sz w:val="24"/>
          <w:szCs w:val="24"/>
        </w:rPr>
        <w:t xml:space="preserve">To take responsibility for their own </w:t>
      </w:r>
      <w:r w:rsidR="007F10A6" w:rsidRPr="00B22F7F">
        <w:rPr>
          <w:sz w:val="24"/>
          <w:szCs w:val="24"/>
        </w:rPr>
        <w:t>actions and</w:t>
      </w:r>
      <w:r w:rsidRPr="00B22F7F">
        <w:rPr>
          <w:sz w:val="24"/>
          <w:szCs w:val="24"/>
        </w:rPr>
        <w:t xml:space="preserve"> </w:t>
      </w:r>
      <w:r w:rsidR="00B22F7F" w:rsidRPr="00B22F7F">
        <w:rPr>
          <w:sz w:val="24"/>
          <w:szCs w:val="24"/>
        </w:rPr>
        <w:t>conduct.</w:t>
      </w:r>
      <w:r w:rsidRPr="00B22F7F">
        <w:rPr>
          <w:sz w:val="24"/>
          <w:szCs w:val="24"/>
        </w:rPr>
        <w:t xml:space="preserve"> </w:t>
      </w:r>
    </w:p>
    <w:p w14:paraId="54FFE0F4" w14:textId="0BAAB3CB" w:rsidR="007F10A6" w:rsidRPr="00B22F7F" w:rsidRDefault="00EF0EFA" w:rsidP="003A5F36">
      <w:pPr>
        <w:pStyle w:val="PurpleCrossBullet"/>
        <w:ind w:left="210" w:hanging="210"/>
        <w:rPr>
          <w:sz w:val="24"/>
          <w:szCs w:val="24"/>
        </w:rPr>
      </w:pPr>
      <w:r w:rsidRPr="00B22F7F">
        <w:rPr>
          <w:sz w:val="24"/>
          <w:szCs w:val="24"/>
        </w:rPr>
        <w:t xml:space="preserve">To behave in a manner that fosters </w:t>
      </w:r>
      <w:r w:rsidR="00736149" w:rsidRPr="00B22F7F">
        <w:rPr>
          <w:sz w:val="24"/>
          <w:szCs w:val="24"/>
        </w:rPr>
        <w:t>respect and</w:t>
      </w:r>
      <w:r w:rsidRPr="00B22F7F">
        <w:rPr>
          <w:sz w:val="24"/>
          <w:szCs w:val="24"/>
        </w:rPr>
        <w:t xml:space="preserve"> understanding between all members </w:t>
      </w:r>
      <w:r w:rsidR="00736149" w:rsidRPr="00B22F7F">
        <w:rPr>
          <w:sz w:val="24"/>
          <w:szCs w:val="24"/>
        </w:rPr>
        <w:t>of our</w:t>
      </w:r>
      <w:r w:rsidRPr="00B22F7F">
        <w:rPr>
          <w:sz w:val="24"/>
          <w:szCs w:val="24"/>
        </w:rPr>
        <w:t xml:space="preserve"> </w:t>
      </w:r>
      <w:r w:rsidR="00B22F7F" w:rsidRPr="00B22F7F">
        <w:rPr>
          <w:sz w:val="24"/>
          <w:szCs w:val="24"/>
        </w:rPr>
        <w:t>community.</w:t>
      </w:r>
      <w:r w:rsidRPr="00B22F7F">
        <w:rPr>
          <w:sz w:val="24"/>
          <w:szCs w:val="24"/>
        </w:rPr>
        <w:t xml:space="preserve"> </w:t>
      </w:r>
    </w:p>
    <w:p w14:paraId="1612EDFF" w14:textId="503FAA10" w:rsidR="007F10A6" w:rsidRPr="00B22F7F" w:rsidRDefault="00EF0EFA" w:rsidP="003A5F36">
      <w:pPr>
        <w:pStyle w:val="PurpleCrossBullet"/>
        <w:ind w:left="210" w:hanging="210"/>
        <w:rPr>
          <w:sz w:val="24"/>
          <w:szCs w:val="24"/>
        </w:rPr>
      </w:pPr>
      <w:r w:rsidRPr="00B22F7F">
        <w:rPr>
          <w:sz w:val="24"/>
          <w:szCs w:val="24"/>
        </w:rPr>
        <w:t xml:space="preserve">To act within the law and not to engage </w:t>
      </w:r>
      <w:r w:rsidR="00736149" w:rsidRPr="00B22F7F">
        <w:rPr>
          <w:sz w:val="24"/>
          <w:szCs w:val="24"/>
        </w:rPr>
        <w:t>in any</w:t>
      </w:r>
      <w:r w:rsidRPr="00B22F7F">
        <w:rPr>
          <w:sz w:val="24"/>
          <w:szCs w:val="24"/>
        </w:rPr>
        <w:t xml:space="preserve"> activity or behaviour that is likely to bring </w:t>
      </w:r>
      <w:r w:rsidR="00736149" w:rsidRPr="00B22F7F">
        <w:rPr>
          <w:sz w:val="24"/>
          <w:szCs w:val="24"/>
        </w:rPr>
        <w:t>UHI and partners</w:t>
      </w:r>
      <w:r w:rsidRPr="00B22F7F">
        <w:rPr>
          <w:sz w:val="24"/>
          <w:szCs w:val="24"/>
        </w:rPr>
        <w:t xml:space="preserve"> into </w:t>
      </w:r>
      <w:r w:rsidR="00B22F7F" w:rsidRPr="00B22F7F">
        <w:rPr>
          <w:sz w:val="24"/>
          <w:szCs w:val="24"/>
        </w:rPr>
        <w:t>disrepute.</w:t>
      </w:r>
      <w:r w:rsidRPr="00B22F7F">
        <w:rPr>
          <w:sz w:val="24"/>
          <w:szCs w:val="24"/>
        </w:rPr>
        <w:t xml:space="preserve"> </w:t>
      </w:r>
    </w:p>
    <w:p w14:paraId="2FE715C1" w14:textId="278AF42F" w:rsidR="007F10A6" w:rsidRPr="00B22F7F" w:rsidRDefault="00EF0EFA" w:rsidP="003A5F36">
      <w:pPr>
        <w:pStyle w:val="PurpleCrossBullet"/>
        <w:ind w:left="210" w:hanging="210"/>
        <w:rPr>
          <w:sz w:val="24"/>
          <w:szCs w:val="24"/>
        </w:rPr>
      </w:pPr>
      <w:r w:rsidRPr="00B22F7F">
        <w:rPr>
          <w:sz w:val="24"/>
          <w:szCs w:val="24"/>
        </w:rPr>
        <w:t>To value the good relationships</w:t>
      </w:r>
      <w:r w:rsidR="007F10A6" w:rsidRPr="00B22F7F">
        <w:rPr>
          <w:sz w:val="24"/>
          <w:szCs w:val="24"/>
        </w:rPr>
        <w:t xml:space="preserve"> UHI and partne</w:t>
      </w:r>
      <w:r w:rsidR="00736149" w:rsidRPr="00B22F7F">
        <w:rPr>
          <w:sz w:val="24"/>
          <w:szCs w:val="24"/>
        </w:rPr>
        <w:t>r</w:t>
      </w:r>
      <w:r w:rsidR="007F10A6" w:rsidRPr="00B22F7F">
        <w:rPr>
          <w:sz w:val="24"/>
          <w:szCs w:val="24"/>
        </w:rPr>
        <w:t>s</w:t>
      </w:r>
      <w:r w:rsidRPr="00B22F7F">
        <w:rPr>
          <w:sz w:val="24"/>
          <w:szCs w:val="24"/>
        </w:rPr>
        <w:t xml:space="preserve"> have with local communities, businesses and other</w:t>
      </w:r>
      <w:r w:rsidR="00B22F7F">
        <w:rPr>
          <w:sz w:val="24"/>
          <w:szCs w:val="24"/>
        </w:rPr>
        <w:t xml:space="preserve"> </w:t>
      </w:r>
      <w:r w:rsidR="00B22F7F" w:rsidRPr="00B22F7F">
        <w:rPr>
          <w:sz w:val="24"/>
          <w:szCs w:val="24"/>
        </w:rPr>
        <w:t>organisations.</w:t>
      </w:r>
      <w:r w:rsidRPr="00B22F7F">
        <w:rPr>
          <w:sz w:val="24"/>
          <w:szCs w:val="24"/>
        </w:rPr>
        <w:t xml:space="preserve"> </w:t>
      </w:r>
    </w:p>
    <w:p w14:paraId="0DF6F70A" w14:textId="4C25BA6A" w:rsidR="007F10A6" w:rsidRPr="00B22F7F" w:rsidRDefault="00EC065F" w:rsidP="003A5F36">
      <w:pPr>
        <w:pStyle w:val="PurpleCrossBullet"/>
        <w:ind w:left="210" w:hanging="210"/>
        <w:rPr>
          <w:sz w:val="24"/>
          <w:szCs w:val="24"/>
        </w:rPr>
      </w:pPr>
      <w:r w:rsidRPr="00B22F7F">
        <w:rPr>
          <w:sz w:val="24"/>
          <w:szCs w:val="24"/>
        </w:rPr>
        <w:t>T</w:t>
      </w:r>
      <w:r w:rsidR="00746FE0" w:rsidRPr="00B22F7F">
        <w:rPr>
          <w:sz w:val="24"/>
          <w:szCs w:val="24"/>
        </w:rPr>
        <w:t>o communicate in a respectful and considerate manner, avoiding language that is abusive, threatening, discriminatory, or intended to cause harm. While offence may be taken in any interaction, UHI distinguishes between unintentionally causing discomfort and deliberate or reckless use of harmful language that undermines the dignity or safety of others</w:t>
      </w:r>
      <w:r w:rsidR="00C96E11" w:rsidRPr="00B22F7F">
        <w:rPr>
          <w:sz w:val="24"/>
          <w:szCs w:val="24"/>
        </w:rPr>
        <w:t>.</w:t>
      </w:r>
    </w:p>
    <w:p w14:paraId="225B93D3" w14:textId="7501C2A4" w:rsidR="007F10A6" w:rsidRPr="00B22F7F" w:rsidRDefault="00EF0EFA" w:rsidP="003A5F36">
      <w:pPr>
        <w:pStyle w:val="PurpleCrossBullet"/>
        <w:ind w:left="210" w:hanging="210"/>
        <w:rPr>
          <w:sz w:val="24"/>
          <w:szCs w:val="24"/>
        </w:rPr>
      </w:pPr>
      <w:r w:rsidRPr="00B22F7F">
        <w:rPr>
          <w:sz w:val="24"/>
          <w:szCs w:val="24"/>
        </w:rPr>
        <w:t xml:space="preserve">To treat all </w:t>
      </w:r>
      <w:r w:rsidR="00736149" w:rsidRPr="00B22F7F">
        <w:rPr>
          <w:sz w:val="24"/>
          <w:szCs w:val="24"/>
        </w:rPr>
        <w:t>UHI</w:t>
      </w:r>
      <w:r w:rsidR="00CD6C3A" w:rsidRPr="00B22F7F">
        <w:rPr>
          <w:sz w:val="24"/>
          <w:szCs w:val="24"/>
        </w:rPr>
        <w:t>,</w:t>
      </w:r>
      <w:r w:rsidR="00736149" w:rsidRPr="00B22F7F">
        <w:rPr>
          <w:sz w:val="24"/>
          <w:szCs w:val="24"/>
        </w:rPr>
        <w:t xml:space="preserve"> partner</w:t>
      </w:r>
      <w:r w:rsidR="00CD6C3A" w:rsidRPr="00B22F7F">
        <w:rPr>
          <w:sz w:val="24"/>
          <w:szCs w:val="24"/>
        </w:rPr>
        <w:t xml:space="preserve"> and external</w:t>
      </w:r>
      <w:r w:rsidRPr="00B22F7F">
        <w:rPr>
          <w:sz w:val="24"/>
          <w:szCs w:val="24"/>
        </w:rPr>
        <w:t xml:space="preserve"> property with </w:t>
      </w:r>
      <w:r w:rsidR="001B0E1F" w:rsidRPr="00B22F7F">
        <w:rPr>
          <w:sz w:val="24"/>
          <w:szCs w:val="24"/>
        </w:rPr>
        <w:t>care</w:t>
      </w:r>
      <w:r w:rsidR="001C7DBE" w:rsidRPr="00B22F7F">
        <w:rPr>
          <w:sz w:val="24"/>
          <w:szCs w:val="24"/>
        </w:rPr>
        <w:t xml:space="preserve"> and </w:t>
      </w:r>
      <w:r w:rsidR="00BD7ECC" w:rsidRPr="00B22F7F">
        <w:rPr>
          <w:sz w:val="24"/>
          <w:szCs w:val="24"/>
        </w:rPr>
        <w:t>respect.</w:t>
      </w:r>
    </w:p>
    <w:p w14:paraId="531ADDC2" w14:textId="751EB950" w:rsidR="007F10A6" w:rsidRPr="00B22F7F" w:rsidRDefault="00EF0EFA" w:rsidP="003A5F36">
      <w:pPr>
        <w:pStyle w:val="PurpleCrossBullet"/>
        <w:ind w:left="210" w:hanging="210"/>
        <w:rPr>
          <w:sz w:val="24"/>
          <w:szCs w:val="24"/>
        </w:rPr>
      </w:pPr>
      <w:r w:rsidRPr="00B22F7F">
        <w:rPr>
          <w:sz w:val="24"/>
          <w:szCs w:val="24"/>
        </w:rPr>
        <w:t xml:space="preserve">To comply with requests </w:t>
      </w:r>
      <w:r w:rsidR="00F43FF8" w:rsidRPr="00B22F7F">
        <w:rPr>
          <w:sz w:val="24"/>
          <w:szCs w:val="24"/>
        </w:rPr>
        <w:t>from</w:t>
      </w:r>
      <w:r w:rsidRPr="00B22F7F">
        <w:rPr>
          <w:sz w:val="24"/>
          <w:szCs w:val="24"/>
        </w:rPr>
        <w:t xml:space="preserve"> members of </w:t>
      </w:r>
      <w:r w:rsidR="00BD7ECC" w:rsidRPr="00B22F7F">
        <w:rPr>
          <w:sz w:val="24"/>
          <w:szCs w:val="24"/>
        </w:rPr>
        <w:t>staff.</w:t>
      </w:r>
      <w:r w:rsidRPr="00B22F7F">
        <w:rPr>
          <w:sz w:val="24"/>
          <w:szCs w:val="24"/>
        </w:rPr>
        <w:t xml:space="preserve"> </w:t>
      </w:r>
    </w:p>
    <w:p w14:paraId="268DDAF1" w14:textId="711A7079" w:rsidR="00E63885" w:rsidRPr="000C72FD" w:rsidRDefault="00EF0EFA" w:rsidP="00E63885">
      <w:pPr>
        <w:pStyle w:val="PurpleCrossBullet"/>
        <w:ind w:left="210" w:hanging="210"/>
        <w:rPr>
          <w:sz w:val="24"/>
          <w:szCs w:val="24"/>
        </w:rPr>
      </w:pPr>
      <w:r w:rsidRPr="00B22F7F">
        <w:rPr>
          <w:sz w:val="24"/>
          <w:szCs w:val="24"/>
        </w:rPr>
        <w:t xml:space="preserve">To adhere to </w:t>
      </w:r>
      <w:r w:rsidR="001B0E1F" w:rsidRPr="00B22F7F">
        <w:rPr>
          <w:sz w:val="24"/>
          <w:szCs w:val="24"/>
        </w:rPr>
        <w:t>h</w:t>
      </w:r>
      <w:r w:rsidRPr="00B22F7F">
        <w:rPr>
          <w:sz w:val="24"/>
          <w:szCs w:val="24"/>
        </w:rPr>
        <w:t xml:space="preserve">ealth and </w:t>
      </w:r>
      <w:r w:rsidR="001B0E1F" w:rsidRPr="00B22F7F">
        <w:rPr>
          <w:sz w:val="24"/>
          <w:szCs w:val="24"/>
        </w:rPr>
        <w:t>s</w:t>
      </w:r>
      <w:r w:rsidRPr="00B22F7F">
        <w:rPr>
          <w:sz w:val="24"/>
          <w:szCs w:val="24"/>
        </w:rPr>
        <w:t xml:space="preserve">afety policies </w:t>
      </w:r>
      <w:r w:rsidR="007F10A6" w:rsidRPr="00B22F7F">
        <w:rPr>
          <w:sz w:val="24"/>
          <w:szCs w:val="24"/>
        </w:rPr>
        <w:t>and protocols</w:t>
      </w:r>
      <w:r w:rsidRPr="00B22F7F">
        <w:rPr>
          <w:sz w:val="24"/>
          <w:szCs w:val="24"/>
        </w:rPr>
        <w:t xml:space="preserve"> (including fire alarms) and to </w:t>
      </w:r>
      <w:r w:rsidR="00736149" w:rsidRPr="00B22F7F">
        <w:rPr>
          <w:sz w:val="24"/>
          <w:szCs w:val="24"/>
        </w:rPr>
        <w:t>comply with</w:t>
      </w:r>
      <w:r w:rsidRPr="00B22F7F">
        <w:rPr>
          <w:sz w:val="24"/>
          <w:szCs w:val="24"/>
        </w:rPr>
        <w:t xml:space="preserve"> any temporary changes during</w:t>
      </w:r>
      <w:r w:rsidR="007F10A6" w:rsidRPr="00B22F7F">
        <w:rPr>
          <w:sz w:val="24"/>
          <w:szCs w:val="24"/>
        </w:rPr>
        <w:t xml:space="preserve"> maintenance and repairs</w:t>
      </w:r>
      <w:r w:rsidR="00167075" w:rsidRPr="00B22F7F">
        <w:rPr>
          <w:sz w:val="24"/>
          <w:szCs w:val="24"/>
        </w:rPr>
        <w:t>.</w:t>
      </w:r>
    </w:p>
    <w:p w14:paraId="49E02235" w14:textId="77777777" w:rsidR="00411CA0" w:rsidRDefault="00411CA0" w:rsidP="00E63885">
      <w:pPr>
        <w:pStyle w:val="BodyText"/>
        <w:rPr>
          <w:highlight w:val="yellow"/>
        </w:rPr>
      </w:pPr>
    </w:p>
    <w:p w14:paraId="5F4491D4" w14:textId="7F30BFE7" w:rsidR="00E63885" w:rsidRPr="00A426B3" w:rsidRDefault="00E63885" w:rsidP="00E63885">
      <w:pPr>
        <w:pStyle w:val="Heading2"/>
        <w:rPr>
          <w:b/>
          <w:bCs/>
          <w:sz w:val="80"/>
          <w:szCs w:val="80"/>
        </w:rPr>
      </w:pPr>
      <w:r w:rsidRPr="00A426B3">
        <w:rPr>
          <w:b/>
          <w:bCs/>
          <w:sz w:val="80"/>
          <w:szCs w:val="80"/>
        </w:rPr>
        <w:t>Support and Resource</w:t>
      </w:r>
      <w:r w:rsidR="00036912" w:rsidRPr="00A426B3">
        <w:rPr>
          <w:b/>
          <w:bCs/>
          <w:sz w:val="80"/>
          <w:szCs w:val="80"/>
        </w:rPr>
        <w:t>s</w:t>
      </w:r>
    </w:p>
    <w:p w14:paraId="649B6122" w14:textId="77777777" w:rsidR="00E63885" w:rsidRPr="00A426B3" w:rsidRDefault="00E63885" w:rsidP="00E63885">
      <w:pPr>
        <w:pStyle w:val="BodyText"/>
      </w:pPr>
    </w:p>
    <w:p w14:paraId="37EA3D81" w14:textId="2B430571" w:rsidR="00E63885" w:rsidRPr="00A426B3" w:rsidRDefault="00E63885" w:rsidP="00E63885">
      <w:pPr>
        <w:pStyle w:val="BodyText"/>
      </w:pPr>
      <w:r w:rsidRPr="00A426B3">
        <w:t xml:space="preserve">UHI and partners are committed to ensuring students have access to appropriate support during conduct-related issues.  Students are encouraged to </w:t>
      </w:r>
      <w:r w:rsidR="00A426B3" w:rsidRPr="00A426B3">
        <w:t>contact</w:t>
      </w:r>
      <w:r w:rsidRPr="00A426B3">
        <w:t xml:space="preserve"> the services</w:t>
      </w:r>
      <w:r w:rsidR="00336BB9" w:rsidRPr="00A426B3">
        <w:t xml:space="preserve"> below</w:t>
      </w:r>
      <w:r w:rsidRPr="00A426B3">
        <w:t>, if required:</w:t>
      </w:r>
    </w:p>
    <w:p w14:paraId="304643C6" w14:textId="77777777" w:rsidR="00E63885" w:rsidRPr="00A426B3" w:rsidRDefault="00E63885" w:rsidP="00E63885">
      <w:pPr>
        <w:pStyle w:val="BodyText"/>
      </w:pPr>
    </w:p>
    <w:p w14:paraId="12A2C877" w14:textId="52310487" w:rsidR="00E63885" w:rsidRPr="00A426B3" w:rsidRDefault="00E63885" w:rsidP="00E63885">
      <w:pPr>
        <w:pStyle w:val="BodyText"/>
        <w:numPr>
          <w:ilvl w:val="0"/>
          <w:numId w:val="23"/>
        </w:numPr>
      </w:pPr>
      <w:r w:rsidRPr="00A426B3">
        <w:t xml:space="preserve">Local Student Support teams – support on a range of issues including counselling and wellbeing.  Find your local support team </w:t>
      </w:r>
      <w:hyperlink r:id="rId15" w:history="1">
        <w:r w:rsidR="0031748A" w:rsidRPr="002654B2">
          <w:rPr>
            <w:rStyle w:val="Hyperlink"/>
            <w:color w:val="0070C0"/>
          </w:rPr>
          <w:t>here</w:t>
        </w:r>
      </w:hyperlink>
      <w:r w:rsidR="0031748A" w:rsidRPr="00A426B3">
        <w:t>.</w:t>
      </w:r>
    </w:p>
    <w:p w14:paraId="09F1464A" w14:textId="2D4997DA" w:rsidR="00E63885" w:rsidRPr="00A426B3" w:rsidRDefault="00E63885" w:rsidP="00E63885">
      <w:pPr>
        <w:pStyle w:val="BodyText"/>
        <w:numPr>
          <w:ilvl w:val="0"/>
          <w:numId w:val="23"/>
        </w:numPr>
      </w:pPr>
      <w:r w:rsidRPr="00A426B3">
        <w:t xml:space="preserve">HISA Advice Service – Free, confidential, and independent advice on student rights, disciplinary procedures, appeals and wellbeing support.  Contact </w:t>
      </w:r>
      <w:hyperlink r:id="rId16">
        <w:r w:rsidRPr="002654B2">
          <w:rPr>
            <w:rStyle w:val="Hyperlink"/>
            <w:color w:val="0070C0"/>
          </w:rPr>
          <w:t>hisa.advice@uhi.ac.uk</w:t>
        </w:r>
      </w:hyperlink>
      <w:r w:rsidRPr="00A426B3">
        <w:t xml:space="preserve"> or visit the </w:t>
      </w:r>
      <w:hyperlink r:id="rId17">
        <w:r w:rsidR="0031748A" w:rsidRPr="002654B2">
          <w:rPr>
            <w:rStyle w:val="Hyperlink"/>
            <w:color w:val="0070C0"/>
          </w:rPr>
          <w:t>website</w:t>
        </w:r>
      </w:hyperlink>
      <w:r w:rsidR="0031748A" w:rsidRPr="00A426B3">
        <w:t xml:space="preserve"> </w:t>
      </w:r>
      <w:r w:rsidRPr="00A426B3">
        <w:t>for more information.</w:t>
      </w:r>
    </w:p>
    <w:p w14:paraId="33C8900A" w14:textId="3AB6B7FE" w:rsidR="78DEEE2A" w:rsidRPr="00A426B3" w:rsidRDefault="78DEEE2A" w:rsidP="007E0BD6">
      <w:pPr>
        <w:pStyle w:val="BodyText"/>
      </w:pPr>
    </w:p>
    <w:p w14:paraId="38948859" w14:textId="186DE64E" w:rsidR="00FD6FED" w:rsidRPr="00A426B3" w:rsidRDefault="00FD6FED" w:rsidP="78DEEE2A">
      <w:pPr>
        <w:pStyle w:val="BodyText"/>
        <w:rPr>
          <w:u w:val="single"/>
        </w:rPr>
      </w:pPr>
      <w:r w:rsidRPr="00A426B3">
        <w:rPr>
          <w:u w:val="single"/>
        </w:rPr>
        <w:t>Harm reduction approach to drugs</w:t>
      </w:r>
    </w:p>
    <w:p w14:paraId="69ECF3DF" w14:textId="77777777" w:rsidR="00FD6FED" w:rsidRPr="00A426B3" w:rsidRDefault="00FD6FED" w:rsidP="78DEEE2A">
      <w:pPr>
        <w:pStyle w:val="BodyText"/>
        <w:rPr>
          <w:u w:val="single"/>
        </w:rPr>
      </w:pPr>
    </w:p>
    <w:p w14:paraId="0ACA2B8C" w14:textId="542F147A" w:rsidR="6210E8B1" w:rsidRPr="00A426B3" w:rsidRDefault="001523F4" w:rsidP="6C05B46C">
      <w:pPr>
        <w:pStyle w:val="BodyText"/>
      </w:pPr>
      <w:r w:rsidRPr="00A426B3">
        <w:t>The U</w:t>
      </w:r>
      <w:r w:rsidR="00AE7DF9" w:rsidRPr="00A426B3">
        <w:t xml:space="preserve">niversities </w:t>
      </w:r>
      <w:r w:rsidRPr="00A426B3">
        <w:t>UK</w:t>
      </w:r>
      <w:r w:rsidR="00CD7655" w:rsidRPr="00A426B3">
        <w:t xml:space="preserve"> report ‘Enabling student health and success’</w:t>
      </w:r>
      <w:r w:rsidR="003A39C2" w:rsidRPr="00A426B3">
        <w:t xml:space="preserve"> recommends universities adopt a harm reduction approach to drugs</w:t>
      </w:r>
      <w:r w:rsidR="00794CDA" w:rsidRPr="00A426B3">
        <w:t xml:space="preserve"> which the university</w:t>
      </w:r>
      <w:r w:rsidR="005462C8" w:rsidRPr="00A426B3">
        <w:t xml:space="preserve"> and its academic </w:t>
      </w:r>
      <w:r w:rsidR="00572994" w:rsidRPr="00A426B3">
        <w:t>partner’s</w:t>
      </w:r>
      <w:r w:rsidR="00794CDA" w:rsidRPr="00A426B3">
        <w:t xml:space="preserve"> support.</w:t>
      </w:r>
      <w:r w:rsidR="006557BA" w:rsidRPr="00A426B3">
        <w:t xml:space="preserve">  This does not condone or normalise the use of drugs </w:t>
      </w:r>
      <w:r w:rsidR="006D77C0" w:rsidRPr="00A426B3">
        <w:t>but looks to reduce the harms which may result from drug use and supply.</w:t>
      </w:r>
      <w:r w:rsidR="00AE71DE" w:rsidRPr="00A426B3">
        <w:t xml:space="preserve">  </w:t>
      </w:r>
      <w:r w:rsidR="00FB7CDC" w:rsidRPr="00A426B3">
        <w:t>This approach does not exclude the use of disciplinary action being taken against students, in particular wh</w:t>
      </w:r>
      <w:r w:rsidR="00637BE0" w:rsidRPr="00A426B3">
        <w:t>ere there is supply or where use causes harm to others.</w:t>
      </w:r>
    </w:p>
    <w:p w14:paraId="17E39825" w14:textId="374DC791" w:rsidR="6210E8B1" w:rsidRPr="00943D94" w:rsidRDefault="6210E8B1" w:rsidP="6C05B46C">
      <w:pPr>
        <w:pStyle w:val="BodyText"/>
        <w:rPr>
          <w:highlight w:val="cyan"/>
        </w:rPr>
      </w:pPr>
    </w:p>
    <w:p w14:paraId="138CF4FD" w14:textId="77777777" w:rsidR="00E63885" w:rsidRPr="00E63885" w:rsidRDefault="00E63885" w:rsidP="00E63885">
      <w:pPr>
        <w:pStyle w:val="BodyText"/>
        <w:rPr>
          <w:highlight w:val="yellow"/>
        </w:rPr>
      </w:pPr>
    </w:p>
    <w:p w14:paraId="7972077D" w14:textId="6FB4B9B1" w:rsidR="00E834B7" w:rsidRPr="00436183" w:rsidRDefault="00E834B7" w:rsidP="00A43E06">
      <w:r w:rsidRPr="00436183">
        <w:br w:type="page"/>
      </w:r>
    </w:p>
    <w:p w14:paraId="4A66CDAE" w14:textId="77777777" w:rsidR="00AE00C8" w:rsidRPr="00436183" w:rsidRDefault="00AE00C8" w:rsidP="00A43E06">
      <w:pPr>
        <w:pStyle w:val="Heading2"/>
        <w:rPr>
          <w:b/>
          <w:bCs/>
          <w:spacing w:val="-10"/>
          <w:sz w:val="80"/>
          <w:szCs w:val="80"/>
        </w:rPr>
      </w:pPr>
      <w:r w:rsidRPr="00436183">
        <w:rPr>
          <w:b/>
          <w:bCs/>
          <w:spacing w:val="-10"/>
          <w:sz w:val="80"/>
          <w:szCs w:val="80"/>
        </w:rPr>
        <w:lastRenderedPageBreak/>
        <w:t xml:space="preserve">Reporting suspected breaches of the Student Code of Conduct </w:t>
      </w:r>
    </w:p>
    <w:p w14:paraId="1AC1E53D" w14:textId="77777777" w:rsidR="00E834B7" w:rsidRPr="00436183" w:rsidRDefault="00E834B7" w:rsidP="00A43E06">
      <w:pPr>
        <w:pStyle w:val="BodyText"/>
      </w:pPr>
    </w:p>
    <w:p w14:paraId="03889BCA" w14:textId="0332C6D9" w:rsidR="00933978" w:rsidRPr="00436183" w:rsidRDefault="002D49FC" w:rsidP="00A43E06">
      <w:pPr>
        <w:pStyle w:val="BodyText"/>
      </w:pPr>
      <w:r w:rsidRPr="00436183">
        <w:t>Students can report suspected breaches of the Student Code of Conduct to any member of staff. Should the report be of a personal or sensitive nature, students can discuss the issue with a member of staff they trust</w:t>
      </w:r>
      <w:r w:rsidR="00996066">
        <w:t>.</w:t>
      </w:r>
    </w:p>
    <w:p w14:paraId="22897ABB" w14:textId="77777777" w:rsidR="00933978" w:rsidRPr="00436183" w:rsidRDefault="00933978" w:rsidP="00A43E06">
      <w:pPr>
        <w:pStyle w:val="BodyText"/>
      </w:pPr>
    </w:p>
    <w:p w14:paraId="38037092" w14:textId="5A494B13" w:rsidR="00E834B7" w:rsidRDefault="002D49FC" w:rsidP="00A43E06">
      <w:pPr>
        <w:pStyle w:val="BodyText"/>
      </w:pPr>
      <w:r w:rsidRPr="00436183">
        <w:t>Students should remember that makin</w:t>
      </w:r>
      <w:r w:rsidR="005D72A3">
        <w:t>g</w:t>
      </w:r>
      <w:r w:rsidRPr="00436183">
        <w:t xml:space="preserve"> malicious allegations is a breach of the Student Code of Conduct.</w:t>
      </w:r>
    </w:p>
    <w:p w14:paraId="62FEF840" w14:textId="77777777" w:rsidR="00100148" w:rsidRDefault="00100148" w:rsidP="00A43E06">
      <w:pPr>
        <w:pStyle w:val="BodyText"/>
      </w:pPr>
    </w:p>
    <w:p w14:paraId="0DD23374" w14:textId="361957A2" w:rsidR="00100148" w:rsidRPr="00436183" w:rsidRDefault="00100148" w:rsidP="00A43E06">
      <w:pPr>
        <w:pStyle w:val="BodyText"/>
      </w:pPr>
      <w:r w:rsidRPr="00A426B3">
        <w:t xml:space="preserve">If students are unsure how to proceed, they are encouraged to speak </w:t>
      </w:r>
      <w:r w:rsidR="008707FA" w:rsidRPr="00A426B3">
        <w:t>with HISA Advice Service for guidance on reporting, what to expect, and to understand their rights throughout the</w:t>
      </w:r>
      <w:r w:rsidR="0002436A" w:rsidRPr="00A426B3">
        <w:t xml:space="preserve"> disciplinary</w:t>
      </w:r>
      <w:r w:rsidR="008707FA" w:rsidRPr="00A426B3">
        <w:t xml:space="preserve"> process.</w:t>
      </w:r>
    </w:p>
    <w:p w14:paraId="092B75D1" w14:textId="77777777" w:rsidR="002D49FC" w:rsidRDefault="002D49FC" w:rsidP="00A43E06">
      <w:pPr>
        <w:pStyle w:val="BodyText"/>
      </w:pPr>
    </w:p>
    <w:p w14:paraId="625019B0" w14:textId="77777777" w:rsidR="007A0588" w:rsidRPr="00436183" w:rsidRDefault="007A0588" w:rsidP="00A43E06">
      <w:pPr>
        <w:pStyle w:val="BodyText"/>
      </w:pPr>
    </w:p>
    <w:p w14:paraId="0C33AFA0" w14:textId="3CF1E58B" w:rsidR="00467E8B" w:rsidRPr="00436183" w:rsidRDefault="00467E8B" w:rsidP="00A43E06">
      <w:pPr>
        <w:pStyle w:val="Heading2"/>
        <w:rPr>
          <w:b/>
          <w:bCs/>
          <w:spacing w:val="-10"/>
          <w:sz w:val="80"/>
          <w:szCs w:val="80"/>
        </w:rPr>
      </w:pPr>
      <w:r w:rsidRPr="00436183">
        <w:rPr>
          <w:b/>
          <w:bCs/>
          <w:spacing w:val="-10"/>
          <w:sz w:val="80"/>
          <w:szCs w:val="80"/>
        </w:rPr>
        <w:t xml:space="preserve">Action that will be regarded as misconduct </w:t>
      </w:r>
    </w:p>
    <w:p w14:paraId="42C8CF34" w14:textId="77777777" w:rsidR="00A43E06" w:rsidRPr="00436183" w:rsidRDefault="00A43E06" w:rsidP="00A43E06">
      <w:pPr>
        <w:pStyle w:val="BodyText"/>
      </w:pPr>
    </w:p>
    <w:p w14:paraId="2B390114" w14:textId="77777777" w:rsidR="0022747F" w:rsidRDefault="002C68B7" w:rsidP="00A43E06">
      <w:pPr>
        <w:pStyle w:val="BodyText"/>
      </w:pPr>
      <w:r w:rsidRPr="00436183">
        <w:t xml:space="preserve">The table below sets out examples of behaviour that will be regarded as misconduct. These behaviours could be verbal, physical or written, in person or online. The list is not </w:t>
      </w:r>
      <w:r w:rsidR="007962B7" w:rsidRPr="00436183">
        <w:t>exhaustive,</w:t>
      </w:r>
      <w:r w:rsidRPr="00436183">
        <w:t xml:space="preserve"> and action may be brought against other unacceptable behaviours. </w:t>
      </w:r>
    </w:p>
    <w:p w14:paraId="0B9C1D1C" w14:textId="77777777" w:rsidR="0022747F" w:rsidRDefault="0022747F" w:rsidP="00A43E06">
      <w:pPr>
        <w:pStyle w:val="BodyText"/>
      </w:pPr>
    </w:p>
    <w:p w14:paraId="2297FCF4" w14:textId="44EB22A0" w:rsidR="00A43E06" w:rsidRDefault="002C68B7" w:rsidP="00A43E06">
      <w:pPr>
        <w:pStyle w:val="BodyText"/>
      </w:pPr>
      <w:r w:rsidRPr="00436183">
        <w:t>Where there are reasonable grounds for suspicion that a student has breached the</w:t>
      </w:r>
      <w:r w:rsidR="006C39E8" w:rsidRPr="00436183">
        <w:t xml:space="preserve"> Student</w:t>
      </w:r>
      <w:r w:rsidRPr="00436183">
        <w:t xml:space="preserve"> Code of Conduct, staff can take appropriate action to investigate.</w:t>
      </w:r>
    </w:p>
    <w:p w14:paraId="3AD162A8" w14:textId="77777777" w:rsidR="00B40737" w:rsidRDefault="00B40737" w:rsidP="00A43E06">
      <w:pPr>
        <w:pStyle w:val="BodyText"/>
      </w:pPr>
    </w:p>
    <w:p w14:paraId="7AF666F8" w14:textId="598F5535" w:rsidR="00B40737" w:rsidRPr="005E16B2" w:rsidRDefault="00765264" w:rsidP="00DC0796">
      <w:pPr>
        <w:pStyle w:val="BodyText"/>
        <w:rPr>
          <w:b/>
          <w:bCs/>
        </w:rPr>
      </w:pPr>
      <w:r w:rsidRPr="005E16B2">
        <w:rPr>
          <w:b/>
          <w:bCs/>
        </w:rPr>
        <w:t>CONTENT</w:t>
      </w:r>
      <w:r w:rsidR="00B40737" w:rsidRPr="005E16B2">
        <w:rPr>
          <w:b/>
          <w:bCs/>
        </w:rPr>
        <w:t xml:space="preserve"> WARNING</w:t>
      </w:r>
    </w:p>
    <w:p w14:paraId="796AAA42" w14:textId="0B9EB5C9" w:rsidR="0046627B" w:rsidRPr="005E16B2" w:rsidRDefault="0046627B" w:rsidP="00DC0796">
      <w:pPr>
        <w:pStyle w:val="BodyText"/>
      </w:pPr>
      <w:r w:rsidRPr="005E16B2">
        <w:t>This section contains references to physical violence, sexual misconduct, and gender-based violenc</w:t>
      </w:r>
      <w:r w:rsidR="004544F1" w:rsidRPr="005E16B2">
        <w:t>e which some may find distressing to read.</w:t>
      </w:r>
    </w:p>
    <w:p w14:paraId="73C9ED68" w14:textId="77777777" w:rsidR="0022747F" w:rsidRPr="005E16B2" w:rsidRDefault="0022747F" w:rsidP="00DC0796">
      <w:pPr>
        <w:pStyle w:val="BodyText"/>
      </w:pPr>
    </w:p>
    <w:p w14:paraId="0C129B51" w14:textId="48101F39" w:rsidR="0046627B" w:rsidRPr="005E16B2" w:rsidRDefault="7EB0437F" w:rsidP="00DC0796">
      <w:pPr>
        <w:pStyle w:val="BodyText"/>
      </w:pPr>
      <w:r w:rsidRPr="005E16B2">
        <w:t>If needed, s</w:t>
      </w:r>
      <w:r w:rsidR="0046627B" w:rsidRPr="005E16B2">
        <w:t xml:space="preserve">upport is available through </w:t>
      </w:r>
      <w:hyperlink r:id="rId18" w:history="1">
        <w:r w:rsidR="0046627B" w:rsidRPr="00455D49">
          <w:rPr>
            <w:rStyle w:val="Hyperlink"/>
            <w:color w:val="0070C0"/>
          </w:rPr>
          <w:t>local student support services</w:t>
        </w:r>
      </w:hyperlink>
      <w:r w:rsidR="0046627B" w:rsidRPr="005E16B2">
        <w:rPr>
          <w:color w:val="EE0000"/>
        </w:rPr>
        <w:t xml:space="preserve"> </w:t>
      </w:r>
      <w:r w:rsidR="0046627B" w:rsidRPr="005E16B2">
        <w:t xml:space="preserve">and the </w:t>
      </w:r>
      <w:hyperlink r:id="rId19" w:history="1">
        <w:r w:rsidR="0046627B" w:rsidRPr="00AE2E92">
          <w:rPr>
            <w:rStyle w:val="Hyperlink"/>
            <w:color w:val="0070C0"/>
          </w:rPr>
          <w:t>HISA Advice Service</w:t>
        </w:r>
      </w:hyperlink>
      <w:r w:rsidR="0046627B" w:rsidRPr="005E16B2">
        <w:t>.</w:t>
      </w:r>
    </w:p>
    <w:p w14:paraId="19DBEB7D" w14:textId="77777777" w:rsidR="0046627B" w:rsidRPr="00436183" w:rsidRDefault="0046627B" w:rsidP="00A43E06">
      <w:pPr>
        <w:pStyle w:val="BodyText"/>
      </w:pPr>
    </w:p>
    <w:p w14:paraId="724D288A" w14:textId="77777777" w:rsidR="002C68B7" w:rsidRDefault="002C68B7" w:rsidP="00A43E06">
      <w:pPr>
        <w:pStyle w:val="BodyText"/>
      </w:pPr>
    </w:p>
    <w:p w14:paraId="57D14046" w14:textId="77777777" w:rsidR="007A0588" w:rsidRDefault="007A0588" w:rsidP="00A43E06">
      <w:pPr>
        <w:pStyle w:val="BodyText"/>
      </w:pPr>
    </w:p>
    <w:p w14:paraId="1BDB6327" w14:textId="77777777" w:rsidR="007A0588" w:rsidRDefault="007A0588" w:rsidP="00A43E06">
      <w:pPr>
        <w:pStyle w:val="BodyText"/>
      </w:pPr>
    </w:p>
    <w:p w14:paraId="65630B0B" w14:textId="77777777" w:rsidR="007A0588" w:rsidRDefault="007A0588" w:rsidP="00A43E06">
      <w:pPr>
        <w:pStyle w:val="BodyText"/>
      </w:pPr>
    </w:p>
    <w:p w14:paraId="080D884F" w14:textId="77777777" w:rsidR="007A0588" w:rsidRPr="00436183" w:rsidRDefault="007A0588" w:rsidP="00A43E06">
      <w:pPr>
        <w:pStyle w:val="BodyText"/>
      </w:pPr>
    </w:p>
    <w:tbl>
      <w:tblPr>
        <w:tblStyle w:val="TableGrid"/>
        <w:tblW w:w="0" w:type="auto"/>
        <w:tblLook w:val="04A0" w:firstRow="1" w:lastRow="0" w:firstColumn="1" w:lastColumn="0" w:noHBand="0" w:noVBand="1"/>
      </w:tblPr>
      <w:tblGrid>
        <w:gridCol w:w="1730"/>
        <w:gridCol w:w="5458"/>
        <w:gridCol w:w="2305"/>
      </w:tblGrid>
      <w:tr w:rsidR="00AB7149" w:rsidRPr="00436183" w14:paraId="45699B2B" w14:textId="1F168451" w:rsidTr="1527D238">
        <w:tc>
          <w:tcPr>
            <w:tcW w:w="7188" w:type="dxa"/>
            <w:gridSpan w:val="2"/>
          </w:tcPr>
          <w:p w14:paraId="26EF4CFF" w14:textId="2C0771E4" w:rsidR="00AB7149" w:rsidRPr="003276FB" w:rsidRDefault="00AB7149" w:rsidP="003A5F36">
            <w:pPr>
              <w:pStyle w:val="Heading2"/>
              <w:rPr>
                <w:b/>
                <w:bCs/>
                <w:sz w:val="36"/>
                <w:szCs w:val="36"/>
              </w:rPr>
            </w:pPr>
            <w:r w:rsidRPr="003276FB">
              <w:rPr>
                <w:b/>
                <w:bCs/>
                <w:sz w:val="36"/>
                <w:szCs w:val="36"/>
              </w:rPr>
              <w:t>People</w:t>
            </w:r>
          </w:p>
        </w:tc>
        <w:tc>
          <w:tcPr>
            <w:tcW w:w="2305" w:type="dxa"/>
          </w:tcPr>
          <w:p w14:paraId="3DDEE773" w14:textId="77777777" w:rsidR="00AB7149" w:rsidRPr="003276FB" w:rsidRDefault="00AB7149" w:rsidP="003A5F36">
            <w:pPr>
              <w:pStyle w:val="Heading2"/>
              <w:rPr>
                <w:b/>
                <w:bCs/>
                <w:sz w:val="36"/>
                <w:szCs w:val="36"/>
              </w:rPr>
            </w:pPr>
          </w:p>
        </w:tc>
      </w:tr>
      <w:tr w:rsidR="00AB7149" w:rsidRPr="00436183" w14:paraId="1F201CCC" w14:textId="1C9B6DE1" w:rsidTr="1527D238">
        <w:tc>
          <w:tcPr>
            <w:tcW w:w="1730" w:type="dxa"/>
          </w:tcPr>
          <w:p w14:paraId="10A38192" w14:textId="47796B29" w:rsidR="00AB7149" w:rsidRPr="003276FB" w:rsidRDefault="00AB7149" w:rsidP="00A43E06">
            <w:pPr>
              <w:pStyle w:val="BodyText"/>
              <w:rPr>
                <w:b/>
                <w:bCs/>
              </w:rPr>
            </w:pPr>
            <w:r w:rsidRPr="003276FB">
              <w:rPr>
                <w:b/>
                <w:bCs/>
              </w:rPr>
              <w:t>Disciplinary Offence</w:t>
            </w:r>
          </w:p>
        </w:tc>
        <w:tc>
          <w:tcPr>
            <w:tcW w:w="5458" w:type="dxa"/>
          </w:tcPr>
          <w:p w14:paraId="6BAE7735" w14:textId="46FF8690" w:rsidR="00AB7149" w:rsidRPr="005807F5" w:rsidRDefault="00AB7149" w:rsidP="00E14BE4">
            <w:pPr>
              <w:pStyle w:val="BodyText"/>
              <w:rPr>
                <w:b/>
                <w:bCs/>
              </w:rPr>
            </w:pPr>
            <w:r w:rsidRPr="005807F5">
              <w:rPr>
                <w:b/>
                <w:bCs/>
              </w:rPr>
              <w:t>Examples of misconduct may include but are not limited to:</w:t>
            </w:r>
          </w:p>
        </w:tc>
        <w:tc>
          <w:tcPr>
            <w:tcW w:w="2305" w:type="dxa"/>
          </w:tcPr>
          <w:p w14:paraId="11D30438" w14:textId="0C179E5E" w:rsidR="00AB7149" w:rsidRPr="005807F5" w:rsidRDefault="004B33B9" w:rsidP="00E14BE4">
            <w:pPr>
              <w:pStyle w:val="BodyText"/>
              <w:rPr>
                <w:b/>
                <w:bCs/>
              </w:rPr>
            </w:pPr>
            <w:r w:rsidRPr="005807F5">
              <w:rPr>
                <w:b/>
                <w:bCs/>
              </w:rPr>
              <w:t xml:space="preserve">Related </w:t>
            </w:r>
            <w:r w:rsidR="00CB1BB7" w:rsidRPr="005807F5">
              <w:rPr>
                <w:b/>
                <w:bCs/>
              </w:rPr>
              <w:t>Policy/procedure</w:t>
            </w:r>
          </w:p>
        </w:tc>
      </w:tr>
      <w:tr w:rsidR="00AB7149" w:rsidRPr="00436183" w14:paraId="26AE8B4C" w14:textId="5EACE099" w:rsidTr="1527D238">
        <w:tc>
          <w:tcPr>
            <w:tcW w:w="1730" w:type="dxa"/>
          </w:tcPr>
          <w:p w14:paraId="66A8DE61" w14:textId="68EC6491" w:rsidR="00AB7149" w:rsidRPr="00B64A43" w:rsidRDefault="00AB7149" w:rsidP="0034683E">
            <w:pPr>
              <w:pStyle w:val="PurpleCrossBullet"/>
              <w:numPr>
                <w:ilvl w:val="0"/>
                <w:numId w:val="0"/>
              </w:numPr>
              <w:ind w:left="22"/>
              <w:rPr>
                <w:b/>
                <w:bCs w:val="0"/>
              </w:rPr>
            </w:pPr>
            <w:r w:rsidRPr="00B64A43">
              <w:rPr>
                <w:b/>
                <w:bCs w:val="0"/>
              </w:rPr>
              <w:t>Physical Misconduct</w:t>
            </w:r>
          </w:p>
          <w:p w14:paraId="7F7293DD" w14:textId="77777777" w:rsidR="00AB7149" w:rsidRPr="00436183" w:rsidRDefault="00AB7149" w:rsidP="00A43E06">
            <w:pPr>
              <w:pStyle w:val="BodyText"/>
            </w:pPr>
          </w:p>
        </w:tc>
        <w:tc>
          <w:tcPr>
            <w:tcW w:w="5458" w:type="dxa"/>
          </w:tcPr>
          <w:p w14:paraId="4118AAAE" w14:textId="06D162B8" w:rsidR="00AB7149" w:rsidRPr="005807F5" w:rsidRDefault="00AB7149" w:rsidP="00FB4270">
            <w:pPr>
              <w:pStyle w:val="PurpleCrossBullet"/>
              <w:ind w:left="458"/>
            </w:pPr>
            <w:r w:rsidRPr="005807F5">
              <w:t>Use of weapons</w:t>
            </w:r>
            <w:r w:rsidR="00165A7F" w:rsidRPr="005807F5">
              <w:t>, or the utilisation of everyday objects as weapons</w:t>
            </w:r>
          </w:p>
          <w:p w14:paraId="02BD2CDB" w14:textId="46E732BF" w:rsidR="00AB7149" w:rsidRPr="005807F5" w:rsidRDefault="00AB7149" w:rsidP="00FB4270">
            <w:pPr>
              <w:pStyle w:val="PurpleCrossBullet"/>
              <w:ind w:left="458"/>
            </w:pPr>
            <w:r w:rsidRPr="005807F5">
              <w:t>Punching/slapping/pushing/shoving/kicking</w:t>
            </w:r>
          </w:p>
          <w:p w14:paraId="16C3287F" w14:textId="37E58D69" w:rsidR="00AB7149" w:rsidRPr="005807F5" w:rsidRDefault="00AB7149" w:rsidP="00FB4270">
            <w:pPr>
              <w:pStyle w:val="PurpleCrossBullet"/>
              <w:ind w:left="458"/>
            </w:pPr>
            <w:r w:rsidRPr="005807F5">
              <w:t>Pulling hair</w:t>
            </w:r>
          </w:p>
          <w:p w14:paraId="654D6F62" w14:textId="74B1D60C" w:rsidR="00AB7149" w:rsidRPr="005807F5" w:rsidRDefault="00AB7149" w:rsidP="00434631">
            <w:pPr>
              <w:pStyle w:val="PurpleCrossBullet"/>
              <w:ind w:left="458"/>
            </w:pPr>
            <w:r w:rsidRPr="005807F5">
              <w:t>Biting/spitting</w:t>
            </w:r>
          </w:p>
          <w:p w14:paraId="699F7DEB" w14:textId="7AE4B4F3" w:rsidR="00AB7149" w:rsidRPr="005807F5" w:rsidRDefault="00AB7149" w:rsidP="00E40C2F">
            <w:pPr>
              <w:pStyle w:val="PurpleCrossBullet"/>
              <w:numPr>
                <w:ilvl w:val="0"/>
                <w:numId w:val="0"/>
              </w:numPr>
              <w:ind w:left="458"/>
            </w:pPr>
          </w:p>
        </w:tc>
        <w:tc>
          <w:tcPr>
            <w:tcW w:w="2305" w:type="dxa"/>
          </w:tcPr>
          <w:p w14:paraId="45C78C4B" w14:textId="0552690B" w:rsidR="00E51714" w:rsidRPr="005807F5" w:rsidRDefault="00CB1BB7" w:rsidP="034CD999">
            <w:pPr>
              <w:pStyle w:val="BodyText"/>
              <w:jc w:val="center"/>
              <w:rPr>
                <w:sz w:val="22"/>
              </w:rPr>
            </w:pPr>
            <w:r w:rsidRPr="005807F5">
              <w:rPr>
                <w:sz w:val="22"/>
              </w:rPr>
              <w:t>Student Code of Conduct Policy</w:t>
            </w:r>
          </w:p>
          <w:p w14:paraId="1B892753" w14:textId="77777777" w:rsidR="007D6F47" w:rsidRPr="005807F5" w:rsidRDefault="007D6F47" w:rsidP="034CD999">
            <w:pPr>
              <w:pStyle w:val="BodyText"/>
              <w:jc w:val="center"/>
              <w:rPr>
                <w:sz w:val="22"/>
              </w:rPr>
            </w:pPr>
          </w:p>
          <w:p w14:paraId="274F6F89" w14:textId="77777777" w:rsidR="00CB1BB7" w:rsidRPr="005807F5" w:rsidRDefault="00CB1BB7" w:rsidP="034CD999">
            <w:pPr>
              <w:pStyle w:val="BodyText"/>
              <w:jc w:val="center"/>
              <w:rPr>
                <w:sz w:val="22"/>
              </w:rPr>
            </w:pPr>
            <w:r w:rsidRPr="005807F5">
              <w:rPr>
                <w:sz w:val="22"/>
              </w:rPr>
              <w:t>Student disciplinary procedure</w:t>
            </w:r>
          </w:p>
          <w:p w14:paraId="29313FED" w14:textId="7EF9494F" w:rsidR="007D6F47" w:rsidRPr="005807F5" w:rsidRDefault="007D6F47" w:rsidP="00CB1BB7">
            <w:pPr>
              <w:pStyle w:val="BodyText"/>
            </w:pPr>
          </w:p>
        </w:tc>
      </w:tr>
      <w:tr w:rsidR="00AB7149" w:rsidRPr="00436183" w14:paraId="19893CE3" w14:textId="43450B88" w:rsidTr="1527D238">
        <w:tc>
          <w:tcPr>
            <w:tcW w:w="1730" w:type="dxa"/>
          </w:tcPr>
          <w:p w14:paraId="11229DCE" w14:textId="0E15CE17" w:rsidR="00AB7149" w:rsidRPr="00B64A43" w:rsidRDefault="00AB7149" w:rsidP="00CC2C8B">
            <w:pPr>
              <w:pStyle w:val="BodyText"/>
              <w:rPr>
                <w:b/>
              </w:rPr>
            </w:pPr>
            <w:r w:rsidRPr="00B64A43">
              <w:rPr>
                <w:b/>
                <w:sz w:val="22"/>
              </w:rPr>
              <w:t>Sexual Misconduct, Gender Based Violence and Indecency</w:t>
            </w:r>
          </w:p>
        </w:tc>
        <w:tc>
          <w:tcPr>
            <w:tcW w:w="5458" w:type="dxa"/>
          </w:tcPr>
          <w:p w14:paraId="001D5BFA" w14:textId="3DE38965" w:rsidR="00AB7149" w:rsidRPr="005807F5" w:rsidRDefault="00AB7149" w:rsidP="00FB4270">
            <w:pPr>
              <w:pStyle w:val="PurpleCrossBullet"/>
              <w:ind w:left="458"/>
            </w:pPr>
            <w:r w:rsidRPr="005807F5">
              <w:t>Sexual intercourse or</w:t>
            </w:r>
            <w:r w:rsidR="00A7692A" w:rsidRPr="005807F5">
              <w:t xml:space="preserve"> attempting to engage</w:t>
            </w:r>
            <w:r w:rsidRPr="005807F5">
              <w:t xml:space="preserve"> in a sexual act without consent</w:t>
            </w:r>
          </w:p>
          <w:p w14:paraId="46D39297" w14:textId="046D35D0" w:rsidR="00AB7149" w:rsidRPr="005807F5" w:rsidRDefault="004A4BFA" w:rsidP="00FB4270">
            <w:pPr>
              <w:pStyle w:val="PurpleCrossBullet"/>
              <w:ind w:left="458"/>
            </w:pPr>
            <w:r w:rsidRPr="005807F5">
              <w:t>Creating, or s</w:t>
            </w:r>
            <w:r w:rsidR="00AB7149" w:rsidRPr="005807F5">
              <w:t>haring private</w:t>
            </w:r>
            <w:r w:rsidR="00C53A82" w:rsidRPr="005807F5">
              <w:t xml:space="preserve"> images, videos or messages of a sexual or intimate nature </w:t>
            </w:r>
            <w:r w:rsidR="00AB7149" w:rsidRPr="005807F5">
              <w:t xml:space="preserve">of another person without </w:t>
            </w:r>
            <w:r w:rsidR="00C53A82" w:rsidRPr="005807F5">
              <w:t xml:space="preserve">their </w:t>
            </w:r>
            <w:r w:rsidR="00AB7149" w:rsidRPr="005807F5">
              <w:t>consent</w:t>
            </w:r>
            <w:r w:rsidR="002E4CE3" w:rsidRPr="005807F5">
              <w:t>, or if the recipient or subject is under the age of 18.</w:t>
            </w:r>
            <w:r w:rsidR="00AB7149" w:rsidRPr="005807F5">
              <w:t xml:space="preserve"> </w:t>
            </w:r>
          </w:p>
          <w:p w14:paraId="796D228E" w14:textId="07179296" w:rsidR="00AB7149" w:rsidRPr="005807F5" w:rsidRDefault="00AB7149" w:rsidP="00FB4270">
            <w:pPr>
              <w:pStyle w:val="PurpleCrossBullet"/>
              <w:ind w:left="458"/>
            </w:pPr>
            <w:r w:rsidRPr="005807F5">
              <w:t>Kissing</w:t>
            </w:r>
            <w:r w:rsidR="002E4CE3" w:rsidRPr="005807F5">
              <w:t xml:space="preserve"> or touching another person</w:t>
            </w:r>
            <w:r w:rsidRPr="005807F5">
              <w:t xml:space="preserve"> without</w:t>
            </w:r>
            <w:r w:rsidR="002E4CE3" w:rsidRPr="005807F5">
              <w:t xml:space="preserve"> their</w:t>
            </w:r>
            <w:r w:rsidRPr="005807F5">
              <w:t xml:space="preserve"> consent </w:t>
            </w:r>
          </w:p>
          <w:p w14:paraId="570844A7" w14:textId="22375975" w:rsidR="00AB7149" w:rsidRPr="005807F5" w:rsidRDefault="00AB7149" w:rsidP="00FB4270">
            <w:pPr>
              <w:pStyle w:val="PurpleCrossBullet"/>
              <w:ind w:left="458"/>
            </w:pPr>
            <w:r w:rsidRPr="005807F5">
              <w:t xml:space="preserve">Making unwanted remarks of a sexual nature </w:t>
            </w:r>
          </w:p>
          <w:p w14:paraId="57B82076" w14:textId="6A1DC477" w:rsidR="00AB7149" w:rsidRPr="005807F5" w:rsidRDefault="00AB7149" w:rsidP="007A13B3">
            <w:pPr>
              <w:pStyle w:val="PurpleCrossBullet"/>
              <w:ind w:left="458"/>
            </w:pPr>
            <w:r w:rsidRPr="005807F5">
              <w:t>Engaging in any sexual acts in UHI or partner premises (excluding halls of residence)</w:t>
            </w:r>
          </w:p>
          <w:p w14:paraId="0D7AF619" w14:textId="1C5E66D2" w:rsidR="00AB7149" w:rsidRPr="005807F5" w:rsidRDefault="00AB7149" w:rsidP="007A13B3">
            <w:pPr>
              <w:pStyle w:val="BodyText"/>
            </w:pPr>
          </w:p>
          <w:p w14:paraId="1B2918B0" w14:textId="5BF49CEB" w:rsidR="00AB7149" w:rsidRPr="005807F5" w:rsidRDefault="00AB7149" w:rsidP="007A13B3">
            <w:pPr>
              <w:pStyle w:val="BodyText"/>
              <w:rPr>
                <w:sz w:val="22"/>
              </w:rPr>
            </w:pPr>
            <w:r w:rsidRPr="005807F5">
              <w:rPr>
                <w:sz w:val="22"/>
              </w:rPr>
              <w:t>For further examples, please see the GBV section.</w:t>
            </w:r>
          </w:p>
          <w:p w14:paraId="780CAE57" w14:textId="4A408AEA" w:rsidR="00AB7149" w:rsidRPr="005807F5" w:rsidRDefault="00AB7149" w:rsidP="00424836">
            <w:pPr>
              <w:pStyle w:val="BodyText"/>
            </w:pPr>
          </w:p>
        </w:tc>
        <w:tc>
          <w:tcPr>
            <w:tcW w:w="2305" w:type="dxa"/>
          </w:tcPr>
          <w:p w14:paraId="0C606D2B" w14:textId="48CB3487" w:rsidR="00EB0B99" w:rsidRPr="005807F5" w:rsidRDefault="00EB0B99" w:rsidP="034CD999">
            <w:pPr>
              <w:pStyle w:val="BodyText"/>
              <w:jc w:val="center"/>
              <w:rPr>
                <w:sz w:val="22"/>
              </w:rPr>
            </w:pPr>
            <w:r w:rsidRPr="005807F5">
              <w:rPr>
                <w:sz w:val="22"/>
              </w:rPr>
              <w:t>Safeguarding Policy</w:t>
            </w:r>
            <w:r w:rsidR="00D07C72" w:rsidRPr="005807F5">
              <w:rPr>
                <w:sz w:val="22"/>
              </w:rPr>
              <w:t xml:space="preserve"> and procedures</w:t>
            </w:r>
          </w:p>
          <w:p w14:paraId="02C3017E" w14:textId="77777777" w:rsidR="00EB0B99" w:rsidRPr="005807F5" w:rsidRDefault="00EB0B99" w:rsidP="034CD999">
            <w:pPr>
              <w:pStyle w:val="BodyText"/>
              <w:jc w:val="center"/>
              <w:rPr>
                <w:sz w:val="22"/>
              </w:rPr>
            </w:pPr>
          </w:p>
          <w:p w14:paraId="4AD83A65" w14:textId="404BBC3A" w:rsidR="00EB0B99" w:rsidRPr="005807F5" w:rsidRDefault="00E51714" w:rsidP="034CD999">
            <w:pPr>
              <w:pStyle w:val="BodyText"/>
              <w:jc w:val="center"/>
              <w:rPr>
                <w:sz w:val="22"/>
              </w:rPr>
            </w:pPr>
            <w:r w:rsidRPr="005807F5">
              <w:rPr>
                <w:sz w:val="22"/>
              </w:rPr>
              <w:t>Student Gender-Based Violence Policy</w:t>
            </w:r>
          </w:p>
        </w:tc>
      </w:tr>
      <w:tr w:rsidR="00AB7149" w:rsidRPr="00436183" w14:paraId="5AB1FABC" w14:textId="16ECE3DF" w:rsidTr="1527D238">
        <w:tc>
          <w:tcPr>
            <w:tcW w:w="1730" w:type="dxa"/>
          </w:tcPr>
          <w:p w14:paraId="68122ECF" w14:textId="77777777" w:rsidR="00AB7149" w:rsidRPr="00B64A43" w:rsidRDefault="00AB7149" w:rsidP="00193B32">
            <w:pPr>
              <w:pStyle w:val="BodyText"/>
              <w:rPr>
                <w:b/>
                <w:sz w:val="22"/>
              </w:rPr>
            </w:pPr>
            <w:r w:rsidRPr="00B64A43">
              <w:rPr>
                <w:b/>
                <w:sz w:val="22"/>
              </w:rPr>
              <w:t>Abusive, Threatening and Intrusive Behaviour</w:t>
            </w:r>
          </w:p>
          <w:p w14:paraId="765F276F" w14:textId="77777777" w:rsidR="00AB7149" w:rsidRDefault="00AB7149" w:rsidP="00193B32">
            <w:pPr>
              <w:pStyle w:val="BodyText"/>
              <w:rPr>
                <w:bCs/>
              </w:rPr>
            </w:pPr>
          </w:p>
          <w:p w14:paraId="3F4C6104" w14:textId="4F3C6779" w:rsidR="00AB7149" w:rsidRPr="00436183" w:rsidRDefault="00AB7149" w:rsidP="00C61E2F">
            <w:pPr>
              <w:pStyle w:val="BodyText"/>
            </w:pPr>
          </w:p>
          <w:p w14:paraId="40F19EEA" w14:textId="485FD7B5" w:rsidR="00AB7149" w:rsidRPr="00436183" w:rsidRDefault="00AB7149" w:rsidP="00193B32">
            <w:pPr>
              <w:pStyle w:val="BodyText"/>
            </w:pPr>
          </w:p>
        </w:tc>
        <w:tc>
          <w:tcPr>
            <w:tcW w:w="5458" w:type="dxa"/>
          </w:tcPr>
          <w:p w14:paraId="225387EA" w14:textId="486A680E" w:rsidR="00AB7149" w:rsidRPr="005807F5" w:rsidRDefault="00AB7149" w:rsidP="00FB4270">
            <w:pPr>
              <w:pStyle w:val="PurpleCrossBullet"/>
              <w:ind w:left="458"/>
            </w:pPr>
            <w:r w:rsidRPr="005807F5">
              <w:t>Carrying of weapons</w:t>
            </w:r>
            <w:r w:rsidR="00E75CAF" w:rsidRPr="005807F5">
              <w:t>, or items intended to cause harm.</w:t>
            </w:r>
          </w:p>
          <w:p w14:paraId="7FDFAFC2" w14:textId="682DDE6B" w:rsidR="00AB7149" w:rsidRPr="005807F5" w:rsidRDefault="00AB7149" w:rsidP="00FB4270">
            <w:pPr>
              <w:pStyle w:val="PurpleCrossBullet"/>
              <w:ind w:left="458"/>
            </w:pPr>
            <w:r w:rsidRPr="005807F5">
              <w:t>Threats to hurt</w:t>
            </w:r>
            <w:r w:rsidR="00E75CAF" w:rsidRPr="005807F5">
              <w:t>, or cause harm to,</w:t>
            </w:r>
            <w:r w:rsidRPr="005807F5">
              <w:t xml:space="preserve"> another person</w:t>
            </w:r>
          </w:p>
          <w:p w14:paraId="53ACB8DB" w14:textId="106465B0" w:rsidR="00AB7149" w:rsidRPr="005807F5" w:rsidRDefault="00AB7149" w:rsidP="00FB4270">
            <w:pPr>
              <w:pStyle w:val="PurpleCrossBullet"/>
              <w:ind w:left="458"/>
            </w:pPr>
            <w:r w:rsidRPr="005807F5">
              <w:t>Radicalisation of others or sharing information related to extremism</w:t>
            </w:r>
          </w:p>
          <w:p w14:paraId="432D3356" w14:textId="747FD4D5" w:rsidR="00AB7149" w:rsidRPr="005807F5" w:rsidRDefault="00AB7149" w:rsidP="00FB4270">
            <w:pPr>
              <w:pStyle w:val="PurpleCrossBullet"/>
              <w:ind w:left="458"/>
            </w:pPr>
            <w:r w:rsidRPr="005807F5">
              <w:t>Abusive comments relating to sex, sexual orientation</w:t>
            </w:r>
            <w:r w:rsidR="00F04DDE" w:rsidRPr="005807F5">
              <w:t>,</w:t>
            </w:r>
            <w:r w:rsidRPr="005807F5">
              <w:t xml:space="preserve"> religion or belief,</w:t>
            </w:r>
            <w:r w:rsidR="00FD1157" w:rsidRPr="005807F5">
              <w:t xml:space="preserve"> </w:t>
            </w:r>
            <w:r w:rsidRPr="005807F5">
              <w:t>race, pregnancy/maternity, marriage/civil partnership, gender reassignment, disability or age</w:t>
            </w:r>
          </w:p>
          <w:p w14:paraId="6E231C3D" w14:textId="57A9578E" w:rsidR="00AB7149" w:rsidRPr="005807F5" w:rsidRDefault="00AB7149" w:rsidP="00FB4270">
            <w:pPr>
              <w:pStyle w:val="PurpleCrossBullet"/>
              <w:ind w:left="458"/>
            </w:pPr>
            <w:r w:rsidRPr="005807F5">
              <w:t>Bullying or victimisation</w:t>
            </w:r>
          </w:p>
          <w:p w14:paraId="0513ED9A" w14:textId="5A29E02C" w:rsidR="00AB7149" w:rsidRPr="005807F5" w:rsidRDefault="00AB7149" w:rsidP="00FB4270">
            <w:pPr>
              <w:pStyle w:val="PurpleCrossBullet"/>
              <w:ind w:left="458"/>
            </w:pPr>
            <w:r w:rsidRPr="005807F5">
              <w:t>Acting in an intimidating or hostile manner</w:t>
            </w:r>
          </w:p>
          <w:p w14:paraId="4C63FF7C" w14:textId="6E97A8F8" w:rsidR="00AB7149" w:rsidRPr="005807F5" w:rsidRDefault="00AB7149" w:rsidP="00FB4270">
            <w:pPr>
              <w:pStyle w:val="PurpleCrossBullet"/>
              <w:ind w:left="458"/>
            </w:pPr>
            <w:r w:rsidRPr="005807F5">
              <w:t>Use of inappropriate</w:t>
            </w:r>
            <w:r w:rsidR="009B0741" w:rsidRPr="005807F5">
              <w:t>, or discriminatory,</w:t>
            </w:r>
            <w:r w:rsidRPr="005807F5">
              <w:t xml:space="preserve"> language</w:t>
            </w:r>
          </w:p>
          <w:p w14:paraId="2D976FF1" w14:textId="595FC573" w:rsidR="00AB7149" w:rsidRPr="005807F5" w:rsidRDefault="00AB7149" w:rsidP="00FB4270">
            <w:pPr>
              <w:pStyle w:val="PurpleCrossBullet"/>
              <w:ind w:left="458"/>
            </w:pPr>
            <w:r w:rsidRPr="005807F5">
              <w:t>Repeatedly contacting another person (by phone, email, text or on social media) against the wishes of the other person</w:t>
            </w:r>
          </w:p>
          <w:p w14:paraId="283DE8F6" w14:textId="4F0CB571" w:rsidR="00AB7149" w:rsidRPr="005807F5" w:rsidRDefault="00ED6758" w:rsidP="00FB4270">
            <w:pPr>
              <w:pStyle w:val="PurpleCrossBullet"/>
              <w:ind w:left="458"/>
            </w:pPr>
            <w:r w:rsidRPr="005807F5">
              <w:t>M</w:t>
            </w:r>
            <w:r w:rsidR="00AB7149" w:rsidRPr="005807F5">
              <w:t>alicious allegations</w:t>
            </w:r>
          </w:p>
          <w:p w14:paraId="106A57AB" w14:textId="06CCC944" w:rsidR="00AB7149" w:rsidRPr="005807F5" w:rsidRDefault="00AB7149" w:rsidP="007A13B3">
            <w:pPr>
              <w:pStyle w:val="PurpleCrossBullet"/>
              <w:numPr>
                <w:ilvl w:val="0"/>
                <w:numId w:val="0"/>
              </w:numPr>
              <w:ind w:left="458"/>
            </w:pPr>
          </w:p>
        </w:tc>
        <w:tc>
          <w:tcPr>
            <w:tcW w:w="2305" w:type="dxa"/>
          </w:tcPr>
          <w:p w14:paraId="17887D28" w14:textId="7F868EA6" w:rsidR="00AB7149" w:rsidRPr="005807F5" w:rsidRDefault="00E51714" w:rsidP="621C9143">
            <w:pPr>
              <w:pStyle w:val="PurpleCrossBullet"/>
              <w:numPr>
                <w:ilvl w:val="0"/>
                <w:numId w:val="0"/>
              </w:numPr>
              <w:jc w:val="center"/>
            </w:pPr>
            <w:r w:rsidRPr="005807F5">
              <w:t>Student Code of Conduct Policy</w:t>
            </w:r>
          </w:p>
          <w:p w14:paraId="3940E731" w14:textId="77777777" w:rsidR="00E51714" w:rsidRPr="005807F5" w:rsidRDefault="00E51714" w:rsidP="621C9143">
            <w:pPr>
              <w:pStyle w:val="BodyText"/>
              <w:jc w:val="center"/>
            </w:pPr>
          </w:p>
          <w:p w14:paraId="18EEAB25" w14:textId="1280263A" w:rsidR="00E51714" w:rsidRPr="005807F5" w:rsidRDefault="00E51714" w:rsidP="621C9143">
            <w:pPr>
              <w:pStyle w:val="BodyText"/>
              <w:jc w:val="center"/>
              <w:rPr>
                <w:sz w:val="22"/>
              </w:rPr>
            </w:pPr>
            <w:r w:rsidRPr="005807F5">
              <w:rPr>
                <w:sz w:val="22"/>
              </w:rPr>
              <w:t>Student Disciplinary Procedure</w:t>
            </w:r>
          </w:p>
        </w:tc>
      </w:tr>
      <w:tr w:rsidR="00AB7149" w:rsidRPr="00436183" w14:paraId="786D625A" w14:textId="1AF4C664" w:rsidTr="1527D238">
        <w:tc>
          <w:tcPr>
            <w:tcW w:w="1730" w:type="dxa"/>
          </w:tcPr>
          <w:p w14:paraId="0ADD808A" w14:textId="2DB47D53" w:rsidR="00AB7149" w:rsidRPr="008B0153" w:rsidRDefault="00AB7149" w:rsidP="00193B32">
            <w:pPr>
              <w:pStyle w:val="BodyText"/>
              <w:rPr>
                <w:b/>
                <w:sz w:val="22"/>
                <w:highlight w:val="cyan"/>
              </w:rPr>
            </w:pPr>
            <w:r w:rsidRPr="007A0588">
              <w:rPr>
                <w:b/>
                <w:sz w:val="22"/>
              </w:rPr>
              <w:t>Online Misconduct</w:t>
            </w:r>
          </w:p>
        </w:tc>
        <w:tc>
          <w:tcPr>
            <w:tcW w:w="5458" w:type="dxa"/>
          </w:tcPr>
          <w:p w14:paraId="5D82A637" w14:textId="77777777" w:rsidR="00AB7149" w:rsidRPr="005807F5" w:rsidRDefault="00AB7149" w:rsidP="00B72878">
            <w:pPr>
              <w:pStyle w:val="PurpleCrossBullet"/>
              <w:ind w:left="458"/>
            </w:pPr>
            <w:r w:rsidRPr="005807F5">
              <w:t>Unauthorised audio or video recording of staff or students without their knowledge and/or consent.  This includes the taking and sharing of images.</w:t>
            </w:r>
          </w:p>
          <w:p w14:paraId="446F0B87" w14:textId="77777777" w:rsidR="00AB7149" w:rsidRPr="005807F5" w:rsidRDefault="00AB7149" w:rsidP="00AE5B2A">
            <w:pPr>
              <w:pStyle w:val="PurpleCrossBullet"/>
              <w:ind w:left="458"/>
            </w:pPr>
            <w:r w:rsidRPr="005807F5">
              <w:lastRenderedPageBreak/>
              <w:t>Cyberbullying</w:t>
            </w:r>
          </w:p>
          <w:p w14:paraId="3A556D78" w14:textId="1D0094E8" w:rsidR="00AB7149" w:rsidRPr="005807F5" w:rsidRDefault="00AB7149" w:rsidP="00AE5B2A">
            <w:pPr>
              <w:pStyle w:val="PurpleCrossBullet"/>
              <w:ind w:left="458"/>
            </w:pPr>
            <w:r w:rsidRPr="005807F5">
              <w:t>Misuse of social media</w:t>
            </w:r>
            <w:r w:rsidR="00E6769B" w:rsidRPr="005807F5">
              <w:t xml:space="preserve"> and digital communication</w:t>
            </w:r>
            <w:r w:rsidR="00F87C41" w:rsidRPr="005807F5">
              <w:t xml:space="preserve"> for example SnapChat and WhatsApp groups.</w:t>
            </w:r>
          </w:p>
          <w:p w14:paraId="660AC96D" w14:textId="64315F6E" w:rsidR="00AB7149" w:rsidRPr="005807F5" w:rsidRDefault="00AB7149" w:rsidP="00AE5B2A">
            <w:pPr>
              <w:pStyle w:val="PurpleCrossBullet"/>
              <w:ind w:left="458"/>
            </w:pPr>
            <w:r w:rsidRPr="005807F5">
              <w:t>Breach of digital netiquette</w:t>
            </w:r>
            <w:r w:rsidR="00336DDE" w:rsidRPr="005807F5">
              <w:t xml:space="preserve"> guidance</w:t>
            </w:r>
            <w:r w:rsidRPr="005807F5">
              <w:t>, in particular in</w:t>
            </w:r>
            <w:r w:rsidR="009F5CB7" w:rsidRPr="005807F5">
              <w:t xml:space="preserve"> the</w:t>
            </w:r>
            <w:r w:rsidRPr="005807F5">
              <w:t xml:space="preserve"> online learning environment</w:t>
            </w:r>
            <w:r w:rsidR="009F5CB7" w:rsidRPr="005807F5">
              <w:t xml:space="preserve"> (BrightSpace)</w:t>
            </w:r>
            <w:r w:rsidRPr="005807F5">
              <w:t>.</w:t>
            </w:r>
          </w:p>
          <w:p w14:paraId="02F49D2C" w14:textId="619E9B38" w:rsidR="00AB7149" w:rsidRPr="005807F5" w:rsidRDefault="00AB7149" w:rsidP="0012336E">
            <w:pPr>
              <w:pStyle w:val="PurpleCrossBullet"/>
              <w:ind w:left="458"/>
            </w:pPr>
            <w:r w:rsidRPr="005807F5">
              <w:t>All students should abide by the Information Security Acceptable Use Policy</w:t>
            </w:r>
          </w:p>
          <w:p w14:paraId="3FC1B089" w14:textId="77777777" w:rsidR="00464AD7" w:rsidRPr="005807F5" w:rsidRDefault="00464AD7" w:rsidP="008B0153">
            <w:pPr>
              <w:pStyle w:val="PurpleCrossBullet"/>
              <w:numPr>
                <w:ilvl w:val="0"/>
                <w:numId w:val="0"/>
              </w:numPr>
              <w:ind w:left="720" w:hanging="360"/>
            </w:pPr>
          </w:p>
          <w:p w14:paraId="6E98D697" w14:textId="125C4D89" w:rsidR="00AB7149" w:rsidRPr="005807F5" w:rsidRDefault="00AB7149" w:rsidP="00CA59E3">
            <w:pPr>
              <w:pStyle w:val="BodyText"/>
            </w:pPr>
          </w:p>
        </w:tc>
        <w:tc>
          <w:tcPr>
            <w:tcW w:w="2305" w:type="dxa"/>
          </w:tcPr>
          <w:p w14:paraId="410885A1" w14:textId="2818A911" w:rsidR="00AB7149" w:rsidRPr="005807F5" w:rsidRDefault="00E51714" w:rsidP="621C9143">
            <w:pPr>
              <w:pStyle w:val="PurpleCrossBullet"/>
              <w:numPr>
                <w:ilvl w:val="0"/>
                <w:numId w:val="0"/>
              </w:numPr>
              <w:jc w:val="center"/>
            </w:pPr>
            <w:r w:rsidRPr="005807F5">
              <w:lastRenderedPageBreak/>
              <w:t>Student Code of Conduct Policy</w:t>
            </w:r>
          </w:p>
          <w:p w14:paraId="0B76F0D1" w14:textId="77777777" w:rsidR="00E51714" w:rsidRPr="005807F5" w:rsidRDefault="00E51714" w:rsidP="621C9143">
            <w:pPr>
              <w:pStyle w:val="BodyText"/>
              <w:jc w:val="center"/>
            </w:pPr>
          </w:p>
          <w:p w14:paraId="44A1F4FD" w14:textId="77777777" w:rsidR="00E51714" w:rsidRPr="005807F5" w:rsidRDefault="00E51714" w:rsidP="621C9143">
            <w:pPr>
              <w:pStyle w:val="BodyText"/>
              <w:jc w:val="center"/>
              <w:rPr>
                <w:sz w:val="22"/>
              </w:rPr>
            </w:pPr>
            <w:r w:rsidRPr="005807F5">
              <w:rPr>
                <w:sz w:val="22"/>
              </w:rPr>
              <w:lastRenderedPageBreak/>
              <w:t>Student Disciplinary Procedure</w:t>
            </w:r>
          </w:p>
          <w:p w14:paraId="7A7FB486" w14:textId="77777777" w:rsidR="00764D04" w:rsidRPr="005807F5" w:rsidRDefault="00764D04" w:rsidP="621C9143">
            <w:pPr>
              <w:pStyle w:val="BodyText"/>
              <w:jc w:val="center"/>
              <w:rPr>
                <w:sz w:val="22"/>
              </w:rPr>
            </w:pPr>
          </w:p>
          <w:p w14:paraId="05466905" w14:textId="77777777" w:rsidR="00FA4173" w:rsidRPr="005807F5" w:rsidRDefault="00FA4173" w:rsidP="00044FDB">
            <w:pPr>
              <w:pStyle w:val="BodyText"/>
              <w:rPr>
                <w:sz w:val="22"/>
              </w:rPr>
            </w:pPr>
          </w:p>
          <w:p w14:paraId="3B6BADB1" w14:textId="7CBE4DBE" w:rsidR="00FA4173" w:rsidRPr="005807F5" w:rsidRDefault="00FA4173" w:rsidP="621C9143">
            <w:pPr>
              <w:pStyle w:val="BodyText"/>
              <w:jc w:val="center"/>
              <w:rPr>
                <w:sz w:val="22"/>
              </w:rPr>
            </w:pPr>
            <w:hyperlink r:id="rId20">
              <w:r w:rsidRPr="005B26C2">
                <w:rPr>
                  <w:rStyle w:val="Hyperlink"/>
                  <w:color w:val="0070C0"/>
                  <w:sz w:val="22"/>
                </w:rPr>
                <w:t>IS Acceptable Use Policy</w:t>
              </w:r>
            </w:hyperlink>
          </w:p>
        </w:tc>
      </w:tr>
      <w:tr w:rsidR="00AB7149" w:rsidRPr="00436183" w14:paraId="08742D84" w14:textId="52248E5A" w:rsidTr="1527D238">
        <w:tc>
          <w:tcPr>
            <w:tcW w:w="1730" w:type="dxa"/>
          </w:tcPr>
          <w:p w14:paraId="78ECE04D" w14:textId="222A1C09" w:rsidR="00AB7149" w:rsidRPr="005807F5" w:rsidRDefault="00AB7149" w:rsidP="00193B32">
            <w:pPr>
              <w:pStyle w:val="BodyText"/>
              <w:rPr>
                <w:b/>
              </w:rPr>
            </w:pPr>
            <w:r w:rsidRPr="005807F5">
              <w:rPr>
                <w:b/>
                <w:sz w:val="22"/>
              </w:rPr>
              <w:lastRenderedPageBreak/>
              <w:t>Alcohol,</w:t>
            </w:r>
            <w:r w:rsidR="00E12CC0" w:rsidRPr="005807F5">
              <w:rPr>
                <w:b/>
                <w:sz w:val="22"/>
              </w:rPr>
              <w:t xml:space="preserve"> </w:t>
            </w:r>
            <w:r w:rsidR="00E04CB3" w:rsidRPr="005807F5">
              <w:rPr>
                <w:b/>
                <w:sz w:val="22"/>
              </w:rPr>
              <w:t>illegal</w:t>
            </w:r>
            <w:r w:rsidR="00E12CC0" w:rsidRPr="005807F5">
              <w:rPr>
                <w:b/>
                <w:sz w:val="22"/>
              </w:rPr>
              <w:t xml:space="preserve"> substances, psychoactive substances (</w:t>
            </w:r>
            <w:r w:rsidR="005412B4" w:rsidRPr="005807F5">
              <w:rPr>
                <w:b/>
                <w:sz w:val="22"/>
              </w:rPr>
              <w:t>‘legal’ highs)</w:t>
            </w:r>
            <w:r w:rsidRPr="005807F5">
              <w:rPr>
                <w:b/>
                <w:sz w:val="22"/>
              </w:rPr>
              <w:t xml:space="preserve"> Controlled Substances and Prescription Medication</w:t>
            </w:r>
          </w:p>
        </w:tc>
        <w:tc>
          <w:tcPr>
            <w:tcW w:w="5458" w:type="dxa"/>
          </w:tcPr>
          <w:p w14:paraId="7AA57F62" w14:textId="060F9856" w:rsidR="00AB7149" w:rsidRPr="005807F5" w:rsidRDefault="00AB7149" w:rsidP="00FB4270">
            <w:pPr>
              <w:pStyle w:val="PurpleCrossBullet"/>
              <w:ind w:left="458"/>
            </w:pPr>
            <w:r w:rsidRPr="005807F5">
              <w:t xml:space="preserve">Supplying or being involved in the supply of </w:t>
            </w:r>
            <w:r w:rsidR="00BD0129" w:rsidRPr="005807F5">
              <w:t>illegal substances, psychoactive substances (‘legal highs’)</w:t>
            </w:r>
            <w:r w:rsidR="00442184" w:rsidRPr="005807F5">
              <w:t xml:space="preserve">, </w:t>
            </w:r>
            <w:r w:rsidRPr="005807F5">
              <w:t>controlled substances or nonprescribed medication</w:t>
            </w:r>
          </w:p>
          <w:p w14:paraId="2D352997" w14:textId="77777777" w:rsidR="00AB7149" w:rsidRPr="005807F5" w:rsidRDefault="00AB7149" w:rsidP="00BD6E03">
            <w:pPr>
              <w:pStyle w:val="PurpleCrossBullet"/>
              <w:ind w:left="458"/>
            </w:pPr>
            <w:r w:rsidRPr="005807F5">
              <w:t>Supplying or being involved in the supply of alcohol to minors or areas where there is an alcohol ban.</w:t>
            </w:r>
          </w:p>
          <w:p w14:paraId="5476A89C" w14:textId="2666C167" w:rsidR="004E126F" w:rsidRPr="005807F5" w:rsidRDefault="00AB7149" w:rsidP="004E126F">
            <w:pPr>
              <w:pStyle w:val="PurpleCrossBullet"/>
              <w:ind w:left="458"/>
            </w:pPr>
            <w:r w:rsidRPr="005807F5">
              <w:t>Use of</w:t>
            </w:r>
            <w:r w:rsidR="00B55B4E" w:rsidRPr="005807F5">
              <w:t xml:space="preserve"> illegal substances, psychoactive substances (‘legal highs’) and</w:t>
            </w:r>
            <w:r w:rsidRPr="005807F5">
              <w:t xml:space="preserve"> controlled substances on any campus</w:t>
            </w:r>
          </w:p>
          <w:p w14:paraId="539BCF84" w14:textId="27B80E11" w:rsidR="004E126F" w:rsidRPr="005807F5" w:rsidRDefault="00AB7149" w:rsidP="004E126F">
            <w:pPr>
              <w:pStyle w:val="PurpleCrossBullet"/>
              <w:ind w:left="458"/>
            </w:pPr>
            <w:r w:rsidRPr="005807F5">
              <w:t xml:space="preserve">Consumption of alcohol </w:t>
            </w:r>
            <w:r w:rsidR="004E126F" w:rsidRPr="005807F5">
              <w:t>by those under the age of 18</w:t>
            </w:r>
            <w:r w:rsidR="0073010D" w:rsidRPr="005807F5">
              <w:t xml:space="preserve">, </w:t>
            </w:r>
            <w:r w:rsidR="009C629E" w:rsidRPr="005807F5">
              <w:t xml:space="preserve">or </w:t>
            </w:r>
            <w:r w:rsidR="0073010D" w:rsidRPr="005807F5">
              <w:t>with</w:t>
            </w:r>
            <w:r w:rsidR="000D003C" w:rsidRPr="005807F5">
              <w:t xml:space="preserve">in </w:t>
            </w:r>
            <w:r w:rsidR="009C629E" w:rsidRPr="005807F5">
              <w:t>the learning environment.</w:t>
            </w:r>
          </w:p>
          <w:p w14:paraId="538819B4" w14:textId="71DCFF03" w:rsidR="004E126F" w:rsidRPr="005807F5" w:rsidRDefault="00AB7149" w:rsidP="004E126F">
            <w:pPr>
              <w:pStyle w:val="PurpleCrossBullet"/>
              <w:ind w:left="458"/>
            </w:pPr>
            <w:r w:rsidRPr="005807F5">
              <w:t>Failure to advise staff of using prescription medication where side effects could pose a risk to the student, other students or staff</w:t>
            </w:r>
          </w:p>
          <w:p w14:paraId="3265DA4B" w14:textId="447C29BB" w:rsidR="00AB7149" w:rsidRPr="005807F5" w:rsidRDefault="00AB7149" w:rsidP="00424836">
            <w:pPr>
              <w:pStyle w:val="BodyText"/>
            </w:pPr>
          </w:p>
        </w:tc>
        <w:tc>
          <w:tcPr>
            <w:tcW w:w="2305" w:type="dxa"/>
          </w:tcPr>
          <w:p w14:paraId="19FD25EE" w14:textId="77777777" w:rsidR="00060C61" w:rsidRPr="005807F5" w:rsidRDefault="00060C61" w:rsidP="371FC104">
            <w:pPr>
              <w:pStyle w:val="PurpleCrossBullet"/>
              <w:numPr>
                <w:ilvl w:val="0"/>
                <w:numId w:val="0"/>
              </w:numPr>
              <w:jc w:val="center"/>
            </w:pPr>
            <w:r w:rsidRPr="005807F5">
              <w:t>Student Code of Conduct Policy</w:t>
            </w:r>
          </w:p>
          <w:p w14:paraId="1FA4E1E5" w14:textId="77777777" w:rsidR="00060C61" w:rsidRPr="005807F5" w:rsidRDefault="00060C61" w:rsidP="371FC104">
            <w:pPr>
              <w:pStyle w:val="BodyText"/>
              <w:jc w:val="center"/>
            </w:pPr>
          </w:p>
          <w:p w14:paraId="5F760329" w14:textId="137ADE25" w:rsidR="00060C61" w:rsidRPr="005807F5" w:rsidRDefault="00060C61" w:rsidP="371FC104">
            <w:pPr>
              <w:pStyle w:val="BodyText"/>
              <w:jc w:val="center"/>
              <w:rPr>
                <w:sz w:val="22"/>
              </w:rPr>
            </w:pPr>
            <w:r w:rsidRPr="005807F5">
              <w:rPr>
                <w:sz w:val="22"/>
              </w:rPr>
              <w:t>Student Disciplinary Procedure</w:t>
            </w:r>
          </w:p>
        </w:tc>
      </w:tr>
      <w:tr w:rsidR="00AB7149" w:rsidRPr="00436183" w14:paraId="60FA8E7C" w14:textId="01239AFC" w:rsidTr="1527D238">
        <w:tc>
          <w:tcPr>
            <w:tcW w:w="1730" w:type="dxa"/>
          </w:tcPr>
          <w:p w14:paraId="6C02D241" w14:textId="53042372" w:rsidR="00AB7149" w:rsidRPr="00B140BB" w:rsidRDefault="00AB7149" w:rsidP="00CD0826">
            <w:pPr>
              <w:pStyle w:val="BodyText"/>
              <w:rPr>
                <w:b/>
                <w:highlight w:val="yellow"/>
              </w:rPr>
            </w:pPr>
            <w:r w:rsidRPr="00072AD7">
              <w:rPr>
                <w:b/>
                <w:sz w:val="22"/>
              </w:rPr>
              <w:t>Academic Misconduct</w:t>
            </w:r>
          </w:p>
        </w:tc>
        <w:tc>
          <w:tcPr>
            <w:tcW w:w="5458" w:type="dxa"/>
          </w:tcPr>
          <w:p w14:paraId="100129A7" w14:textId="77777777" w:rsidR="0066425A" w:rsidRPr="005807F5" w:rsidRDefault="0066425A" w:rsidP="00BB308C">
            <w:pPr>
              <w:pStyle w:val="PurpleCrossBullet"/>
              <w:numPr>
                <w:ilvl w:val="0"/>
                <w:numId w:val="0"/>
              </w:numPr>
              <w:ind w:left="360"/>
            </w:pPr>
          </w:p>
          <w:p w14:paraId="7806F29C" w14:textId="0A21752F" w:rsidR="00011D1C" w:rsidRPr="005807F5" w:rsidRDefault="00011D1C" w:rsidP="5EE493D0">
            <w:pPr>
              <w:pStyle w:val="PurpleCrossBullet"/>
              <w:ind w:left="458"/>
              <w:rPr>
                <w:color w:val="auto"/>
              </w:rPr>
            </w:pPr>
            <w:r w:rsidRPr="005807F5">
              <w:t xml:space="preserve">Students studying </w:t>
            </w:r>
            <w:r w:rsidR="008A4D01" w:rsidRPr="005807F5">
              <w:t>a</w:t>
            </w:r>
            <w:r w:rsidR="006D6B34" w:rsidRPr="005807F5">
              <w:t xml:space="preserve"> Higher Education course</w:t>
            </w:r>
            <w:r w:rsidR="00203014" w:rsidRPr="005807F5">
              <w:t xml:space="preserve"> (SCQF Level 7</w:t>
            </w:r>
            <w:r w:rsidR="00790D60" w:rsidRPr="005807F5">
              <w:t>)</w:t>
            </w:r>
            <w:r w:rsidR="008A4D01" w:rsidRPr="005807F5">
              <w:t xml:space="preserve"> and above, p</w:t>
            </w:r>
            <w:r w:rsidR="00400790" w:rsidRPr="005807F5">
              <w:t>lease view the Academic Misconduct Policy and Procedure for further informatio</w:t>
            </w:r>
            <w:r w:rsidRPr="005807F5">
              <w:t>n</w:t>
            </w:r>
            <w:r w:rsidR="00203014" w:rsidRPr="005807F5">
              <w:t>.</w:t>
            </w:r>
          </w:p>
          <w:p w14:paraId="5202BB57" w14:textId="316B0A79" w:rsidR="00730637" w:rsidRPr="005807F5" w:rsidRDefault="00FD0669" w:rsidP="5EE493D0">
            <w:pPr>
              <w:pStyle w:val="PurpleCrossBullet"/>
              <w:ind w:left="458"/>
            </w:pPr>
            <w:r w:rsidRPr="005807F5">
              <w:t>S</w:t>
            </w:r>
            <w:r w:rsidR="008F2A78" w:rsidRPr="005807F5">
              <w:t>tudents</w:t>
            </w:r>
            <w:r w:rsidRPr="005807F5">
              <w:t xml:space="preserve"> studying </w:t>
            </w:r>
            <w:r w:rsidR="00477BA2" w:rsidRPr="005807F5">
              <w:t>a Further Education course</w:t>
            </w:r>
            <w:r w:rsidR="00C52812" w:rsidRPr="005807F5">
              <w:t xml:space="preserve"> (SCQF Level 1 – 6)</w:t>
            </w:r>
            <w:r w:rsidR="008F2A78" w:rsidRPr="005807F5">
              <w:t xml:space="preserve"> </w:t>
            </w:r>
            <w:r w:rsidR="0026087D" w:rsidRPr="005807F5">
              <w:t xml:space="preserve">or on a Senior Phase programme, </w:t>
            </w:r>
            <w:r w:rsidR="008F2A78" w:rsidRPr="005807F5">
              <w:t xml:space="preserve">please speak to your </w:t>
            </w:r>
            <w:hyperlink r:id="rId21">
              <w:r w:rsidR="008F2A78" w:rsidRPr="005807F5">
                <w:rPr>
                  <w:rStyle w:val="Hyperlink"/>
                </w:rPr>
                <w:t>loca</w:t>
              </w:r>
              <w:r w:rsidR="003C541E" w:rsidRPr="005807F5">
                <w:rPr>
                  <w:rStyle w:val="Hyperlink"/>
                </w:rPr>
                <w:t xml:space="preserve">l </w:t>
              </w:r>
              <w:r w:rsidR="006E7AEC" w:rsidRPr="005807F5">
                <w:rPr>
                  <w:rStyle w:val="Hyperlink"/>
                </w:rPr>
                <w:t>Student Services</w:t>
              </w:r>
            </w:hyperlink>
            <w:r w:rsidR="006E7AEC" w:rsidRPr="005807F5">
              <w:t xml:space="preserve"> for more information</w:t>
            </w:r>
            <w:r w:rsidR="00203014" w:rsidRPr="005807F5">
              <w:t xml:space="preserve"> or your Personal Academic Tutor/LDW/PDA.</w:t>
            </w:r>
          </w:p>
          <w:p w14:paraId="49300CBE" w14:textId="491B147D" w:rsidR="002E590E" w:rsidRPr="005807F5" w:rsidRDefault="002E590E" w:rsidP="002E590E">
            <w:pPr>
              <w:pStyle w:val="PurpleCrossBullet"/>
              <w:ind w:left="458"/>
            </w:pPr>
            <w:r w:rsidRPr="005807F5">
              <w:t>Inappropriate use of Generative Artificial Intelligence (AI).  Please view the Generative Artificial Intelligence information within the UHI Student Induction for further information.</w:t>
            </w:r>
          </w:p>
          <w:p w14:paraId="7270E676" w14:textId="77777777" w:rsidR="00400790" w:rsidRPr="005807F5" w:rsidRDefault="00400790" w:rsidP="00400790">
            <w:pPr>
              <w:pStyle w:val="PurpleCrossBullet"/>
              <w:ind w:left="458"/>
            </w:pPr>
            <w:r w:rsidRPr="005807F5">
              <w:t xml:space="preserve">Academic misconduct will normally be investigated through the relevant Academic Misconduct procedure.  Incidents may also be investigated under the Student Disciplinary </w:t>
            </w:r>
            <w:r w:rsidRPr="005807F5">
              <w:lastRenderedPageBreak/>
              <w:t>Procedure e.g. if they involve unauthorised use of property, threatening behaviour etc.</w:t>
            </w:r>
          </w:p>
          <w:p w14:paraId="2ED79010" w14:textId="41636384" w:rsidR="00400790" w:rsidRPr="005807F5" w:rsidRDefault="00400790" w:rsidP="0066425A">
            <w:pPr>
              <w:pStyle w:val="PurpleCrossBullet"/>
              <w:ind w:left="458"/>
            </w:pPr>
            <w:r w:rsidRPr="005807F5">
              <w:t>Academic misconduct may result in UHI and/or partners making a report to an external awarding body or Professional Statutory Regularly Body (</w:t>
            </w:r>
            <w:r w:rsidR="000201F3" w:rsidRPr="005807F5">
              <w:t>PSRB).</w:t>
            </w:r>
          </w:p>
          <w:p w14:paraId="0992D89B" w14:textId="77777777" w:rsidR="008F42B6" w:rsidRPr="005807F5" w:rsidRDefault="008F42B6" w:rsidP="000201F3">
            <w:pPr>
              <w:pStyle w:val="BodyText"/>
            </w:pPr>
          </w:p>
          <w:p w14:paraId="4348F562" w14:textId="3284EFCC" w:rsidR="00374E65" w:rsidRPr="005807F5" w:rsidRDefault="00374E65" w:rsidP="000201F3">
            <w:pPr>
              <w:pStyle w:val="BodyText"/>
            </w:pPr>
          </w:p>
        </w:tc>
        <w:tc>
          <w:tcPr>
            <w:tcW w:w="2305" w:type="dxa"/>
          </w:tcPr>
          <w:p w14:paraId="0528BFF7" w14:textId="77777777" w:rsidR="00DE7858" w:rsidRPr="005807F5" w:rsidRDefault="00DE7858" w:rsidP="006871BB">
            <w:pPr>
              <w:pStyle w:val="BodyText"/>
              <w:jc w:val="center"/>
            </w:pPr>
          </w:p>
          <w:p w14:paraId="02743C3B" w14:textId="0063A7EC" w:rsidR="003B17CF" w:rsidRPr="005B26C2" w:rsidRDefault="003B17CF" w:rsidP="371FC104">
            <w:pPr>
              <w:pStyle w:val="BodyText"/>
              <w:jc w:val="center"/>
              <w:rPr>
                <w:color w:val="0070C0"/>
                <w:sz w:val="22"/>
              </w:rPr>
            </w:pPr>
            <w:hyperlink r:id="rId22" w:history="1">
              <w:r w:rsidRPr="005B26C2">
                <w:rPr>
                  <w:rStyle w:val="Hyperlink"/>
                  <w:color w:val="0070C0"/>
                  <w:sz w:val="22"/>
                </w:rPr>
                <w:t>Academic Misconduct Policy and Procedure</w:t>
              </w:r>
            </w:hyperlink>
          </w:p>
          <w:p w14:paraId="2302FD5E" w14:textId="77777777" w:rsidR="00DE7858" w:rsidRPr="005807F5" w:rsidRDefault="00DE7858" w:rsidP="371FC104">
            <w:pPr>
              <w:pStyle w:val="BodyText"/>
              <w:jc w:val="center"/>
            </w:pPr>
          </w:p>
          <w:p w14:paraId="7C856B91" w14:textId="77777777" w:rsidR="00DE7858" w:rsidRPr="003E0542" w:rsidRDefault="00DE7858" w:rsidP="371FC104">
            <w:pPr>
              <w:pStyle w:val="BodyText"/>
              <w:jc w:val="center"/>
              <w:rPr>
                <w:sz w:val="22"/>
              </w:rPr>
            </w:pPr>
            <w:r w:rsidRPr="003E0542">
              <w:rPr>
                <w:sz w:val="22"/>
              </w:rPr>
              <w:t>Local College policy and procedures for further education students</w:t>
            </w:r>
          </w:p>
          <w:p w14:paraId="35483F98" w14:textId="77777777" w:rsidR="0067351E" w:rsidRPr="005807F5" w:rsidRDefault="0067351E" w:rsidP="371FC104">
            <w:pPr>
              <w:pStyle w:val="BodyText"/>
              <w:jc w:val="center"/>
            </w:pPr>
          </w:p>
          <w:p w14:paraId="2FBC7765" w14:textId="77777777" w:rsidR="0067351E" w:rsidRPr="005B26C2" w:rsidRDefault="0067351E" w:rsidP="0067351E">
            <w:pPr>
              <w:pStyle w:val="BodyText"/>
              <w:jc w:val="center"/>
              <w:rPr>
                <w:color w:val="0070C0"/>
                <w:sz w:val="22"/>
              </w:rPr>
            </w:pPr>
            <w:hyperlink r:id="rId23" w:history="1">
              <w:r w:rsidRPr="005B26C2">
                <w:rPr>
                  <w:rStyle w:val="Hyperlink"/>
                  <w:color w:val="0070C0"/>
                  <w:sz w:val="22"/>
                </w:rPr>
                <w:t>Generative AI information</w:t>
              </w:r>
            </w:hyperlink>
          </w:p>
          <w:p w14:paraId="4DFD7995" w14:textId="51E7E6DA" w:rsidR="0067351E" w:rsidRPr="005807F5" w:rsidRDefault="0067351E" w:rsidP="371FC104">
            <w:pPr>
              <w:pStyle w:val="BodyText"/>
              <w:jc w:val="center"/>
            </w:pPr>
          </w:p>
        </w:tc>
      </w:tr>
      <w:tr w:rsidR="00AB7149" w:rsidRPr="00436183" w14:paraId="36E345C3" w14:textId="1627AC6B" w:rsidTr="1527D238">
        <w:tc>
          <w:tcPr>
            <w:tcW w:w="7188" w:type="dxa"/>
            <w:gridSpan w:val="2"/>
            <w:shd w:val="clear" w:color="auto" w:fill="000000" w:themeFill="text2"/>
          </w:tcPr>
          <w:p w14:paraId="371086D7" w14:textId="77777777" w:rsidR="00AB7149" w:rsidRDefault="00AB7149" w:rsidP="00FB4270">
            <w:pPr>
              <w:pStyle w:val="PurpleCrossBullet"/>
              <w:numPr>
                <w:ilvl w:val="0"/>
                <w:numId w:val="0"/>
              </w:numPr>
              <w:rPr>
                <w:bCs w:val="0"/>
              </w:rPr>
            </w:pPr>
          </w:p>
          <w:p w14:paraId="47EBA9F0" w14:textId="77777777" w:rsidR="008F42B6" w:rsidRPr="008F42B6" w:rsidRDefault="008F42B6" w:rsidP="008F42B6">
            <w:pPr>
              <w:pStyle w:val="BodyText"/>
            </w:pPr>
          </w:p>
        </w:tc>
        <w:tc>
          <w:tcPr>
            <w:tcW w:w="2305" w:type="dxa"/>
            <w:shd w:val="clear" w:color="auto" w:fill="000000" w:themeFill="text2"/>
          </w:tcPr>
          <w:p w14:paraId="0B0E48E9" w14:textId="77777777" w:rsidR="00AB7149" w:rsidRPr="00436183" w:rsidRDefault="00AB7149" w:rsidP="00FB4270">
            <w:pPr>
              <w:pStyle w:val="PurpleCrossBullet"/>
              <w:numPr>
                <w:ilvl w:val="0"/>
                <w:numId w:val="0"/>
              </w:numPr>
              <w:rPr>
                <w:bCs w:val="0"/>
              </w:rPr>
            </w:pPr>
          </w:p>
        </w:tc>
      </w:tr>
      <w:tr w:rsidR="00AB7149" w:rsidRPr="00436183" w14:paraId="78E86A54" w14:textId="28160AFC" w:rsidTr="1527D238">
        <w:tc>
          <w:tcPr>
            <w:tcW w:w="7188" w:type="dxa"/>
            <w:gridSpan w:val="2"/>
          </w:tcPr>
          <w:p w14:paraId="0ED7691E" w14:textId="7548546A" w:rsidR="00AB7149" w:rsidRPr="00436183" w:rsidRDefault="00AB7149" w:rsidP="00FB4270">
            <w:pPr>
              <w:pStyle w:val="Heading2"/>
            </w:pPr>
            <w:r w:rsidRPr="00436183">
              <w:t>Property</w:t>
            </w:r>
          </w:p>
        </w:tc>
        <w:tc>
          <w:tcPr>
            <w:tcW w:w="2305" w:type="dxa"/>
          </w:tcPr>
          <w:p w14:paraId="70B01D97" w14:textId="77777777" w:rsidR="00AB7149" w:rsidRPr="00436183" w:rsidRDefault="00AB7149" w:rsidP="00FB4270">
            <w:pPr>
              <w:pStyle w:val="Heading2"/>
            </w:pPr>
          </w:p>
        </w:tc>
      </w:tr>
      <w:tr w:rsidR="00AB7149" w:rsidRPr="00436183" w14:paraId="7F8F6EBE" w14:textId="3083E1FF" w:rsidTr="1527D238">
        <w:tc>
          <w:tcPr>
            <w:tcW w:w="1730" w:type="dxa"/>
          </w:tcPr>
          <w:p w14:paraId="2CC28C40" w14:textId="31AA3852" w:rsidR="00AB7149" w:rsidRPr="008B13B1" w:rsidRDefault="00AB7149" w:rsidP="00CD0826">
            <w:pPr>
              <w:pStyle w:val="BodyText"/>
              <w:rPr>
                <w:b/>
                <w:bCs/>
              </w:rPr>
            </w:pPr>
            <w:r w:rsidRPr="008B13B1">
              <w:rPr>
                <w:b/>
                <w:bCs/>
              </w:rPr>
              <w:t>Disciplinary Offence</w:t>
            </w:r>
          </w:p>
        </w:tc>
        <w:tc>
          <w:tcPr>
            <w:tcW w:w="5458" w:type="dxa"/>
          </w:tcPr>
          <w:p w14:paraId="3E8B42D3" w14:textId="7DF00D44" w:rsidR="00AB7149" w:rsidRPr="005807F5" w:rsidRDefault="00AB7149" w:rsidP="00FB4270">
            <w:pPr>
              <w:pStyle w:val="PurpleCrossBullet"/>
              <w:numPr>
                <w:ilvl w:val="0"/>
                <w:numId w:val="0"/>
              </w:numPr>
              <w:rPr>
                <w:b/>
                <w:sz w:val="24"/>
              </w:rPr>
            </w:pPr>
            <w:r w:rsidRPr="005807F5">
              <w:rPr>
                <w:b/>
                <w:sz w:val="24"/>
              </w:rPr>
              <w:t>Examples of Misconduct</w:t>
            </w:r>
            <w:r w:rsidR="008B13B1" w:rsidRPr="005807F5">
              <w:rPr>
                <w:b/>
                <w:sz w:val="24"/>
              </w:rPr>
              <w:t xml:space="preserve"> </w:t>
            </w:r>
            <w:r w:rsidR="008B13B1" w:rsidRPr="005807F5">
              <w:rPr>
                <w:b/>
              </w:rPr>
              <w:t>may include but are not limited to:</w:t>
            </w:r>
          </w:p>
        </w:tc>
        <w:tc>
          <w:tcPr>
            <w:tcW w:w="2305" w:type="dxa"/>
          </w:tcPr>
          <w:p w14:paraId="4E81C90E" w14:textId="77777777" w:rsidR="00AB7149" w:rsidRPr="005807F5" w:rsidRDefault="00AB7149" w:rsidP="00FB4270">
            <w:pPr>
              <w:pStyle w:val="PurpleCrossBullet"/>
              <w:numPr>
                <w:ilvl w:val="0"/>
                <w:numId w:val="0"/>
              </w:numPr>
              <w:rPr>
                <w:bCs w:val="0"/>
                <w:sz w:val="24"/>
              </w:rPr>
            </w:pPr>
          </w:p>
        </w:tc>
      </w:tr>
      <w:tr w:rsidR="00AB7149" w:rsidRPr="00436183" w14:paraId="5FE73A08" w14:textId="47278287" w:rsidTr="1527D238">
        <w:tc>
          <w:tcPr>
            <w:tcW w:w="1730" w:type="dxa"/>
          </w:tcPr>
          <w:p w14:paraId="2445CF6B" w14:textId="7853D9AD" w:rsidR="00AB7149" w:rsidRPr="008B13B1" w:rsidRDefault="00AB7149" w:rsidP="00732CD0">
            <w:pPr>
              <w:pStyle w:val="PurpleCrossBullet"/>
              <w:numPr>
                <w:ilvl w:val="0"/>
                <w:numId w:val="0"/>
              </w:numPr>
              <w:ind w:left="22"/>
              <w:rPr>
                <w:b/>
              </w:rPr>
            </w:pPr>
            <w:r w:rsidRPr="008B13B1">
              <w:rPr>
                <w:b/>
              </w:rPr>
              <w:t>Damage to</w:t>
            </w:r>
            <w:r w:rsidR="00EF4CD3">
              <w:rPr>
                <w:b/>
              </w:rPr>
              <w:t xml:space="preserve"> or misuse of </w:t>
            </w:r>
            <w:r w:rsidR="00B7626B">
              <w:rPr>
                <w:b/>
              </w:rPr>
              <w:t>campus property or equipment</w:t>
            </w:r>
          </w:p>
          <w:p w14:paraId="0603F174" w14:textId="77777777" w:rsidR="00AB7149" w:rsidRPr="008B13B1" w:rsidRDefault="00AB7149" w:rsidP="00732CD0">
            <w:pPr>
              <w:pStyle w:val="BodyText"/>
              <w:rPr>
                <w:b/>
                <w:bCs/>
                <w:sz w:val="22"/>
              </w:rPr>
            </w:pPr>
          </w:p>
        </w:tc>
        <w:tc>
          <w:tcPr>
            <w:tcW w:w="5458" w:type="dxa"/>
          </w:tcPr>
          <w:p w14:paraId="2DB445EB" w14:textId="77777777" w:rsidR="008624AA" w:rsidRPr="005807F5" w:rsidRDefault="00AB7149" w:rsidP="00000BC7">
            <w:pPr>
              <w:pStyle w:val="PurpleCrossBullet"/>
              <w:ind w:left="458"/>
            </w:pPr>
            <w:r w:rsidRPr="005807F5">
              <w:t>Causing any damage to property belonging to UHI and/or partners, including staff and student property</w:t>
            </w:r>
            <w:r w:rsidR="00000BC7" w:rsidRPr="005807F5">
              <w:t>.</w:t>
            </w:r>
          </w:p>
          <w:p w14:paraId="412D9708" w14:textId="77777777" w:rsidR="008624AA" w:rsidRPr="005807F5" w:rsidRDefault="0068068D" w:rsidP="00000BC7">
            <w:pPr>
              <w:pStyle w:val="PurpleCrossBullet"/>
              <w:ind w:left="458"/>
            </w:pPr>
            <w:r w:rsidRPr="005807F5">
              <w:t>Driving contrary to campus guidelines</w:t>
            </w:r>
          </w:p>
          <w:p w14:paraId="60CC1482" w14:textId="05CD6093" w:rsidR="008624AA" w:rsidRPr="005807F5" w:rsidRDefault="00493DA4" w:rsidP="00000BC7">
            <w:pPr>
              <w:pStyle w:val="PurpleCrossBullet"/>
              <w:ind w:left="458"/>
            </w:pPr>
            <w:r w:rsidRPr="005807F5">
              <w:t>Littering</w:t>
            </w:r>
            <w:r w:rsidR="00B96277" w:rsidRPr="005807F5">
              <w:t xml:space="preserve"> (including </w:t>
            </w:r>
            <w:r w:rsidR="009F7889" w:rsidRPr="005807F5">
              <w:t xml:space="preserve">inappropriate disposal of </w:t>
            </w:r>
            <w:r w:rsidR="00562D91" w:rsidRPr="005807F5">
              <w:t>chewing gum)</w:t>
            </w:r>
            <w:r w:rsidR="008624AA" w:rsidRPr="005807F5">
              <w:t>.</w:t>
            </w:r>
          </w:p>
          <w:p w14:paraId="0C0E5143" w14:textId="2B7C22A0" w:rsidR="008624AA" w:rsidRPr="005807F5" w:rsidRDefault="00493DA4" w:rsidP="00000BC7">
            <w:pPr>
              <w:pStyle w:val="PurpleCrossBullet"/>
              <w:ind w:left="458"/>
            </w:pPr>
            <w:r w:rsidRPr="005807F5">
              <w:t>Parking outside of marked bays</w:t>
            </w:r>
          </w:p>
          <w:p w14:paraId="0AA5A98A" w14:textId="0221B755" w:rsidR="008624AA" w:rsidRPr="005807F5" w:rsidRDefault="00EB6216" w:rsidP="00000BC7">
            <w:pPr>
              <w:pStyle w:val="PurpleCrossBullet"/>
              <w:ind w:left="458"/>
            </w:pPr>
            <w:r w:rsidRPr="005807F5">
              <w:t>Misuse of disabled parking bays</w:t>
            </w:r>
          </w:p>
          <w:p w14:paraId="17636EA8" w14:textId="222D7797" w:rsidR="00B96277" w:rsidRPr="005807F5" w:rsidRDefault="00B96277" w:rsidP="00000BC7">
            <w:pPr>
              <w:pStyle w:val="PurpleCrossBullet"/>
              <w:ind w:left="458"/>
            </w:pPr>
            <w:r w:rsidRPr="005807F5">
              <w:t>Graffiti on campus property/equipment</w:t>
            </w:r>
          </w:p>
          <w:p w14:paraId="6052B499" w14:textId="7F316C22" w:rsidR="0068068D" w:rsidRPr="005807F5" w:rsidRDefault="0068068D" w:rsidP="00000BC7">
            <w:pPr>
              <w:pStyle w:val="BodyText"/>
            </w:pPr>
          </w:p>
        </w:tc>
        <w:tc>
          <w:tcPr>
            <w:tcW w:w="2305" w:type="dxa"/>
          </w:tcPr>
          <w:p w14:paraId="2CB08DCC" w14:textId="77777777" w:rsidR="004E31D1" w:rsidRPr="005807F5" w:rsidRDefault="004E31D1" w:rsidP="6FC8BFBA">
            <w:pPr>
              <w:pStyle w:val="PurpleCrossBullet"/>
              <w:numPr>
                <w:ilvl w:val="0"/>
                <w:numId w:val="0"/>
              </w:numPr>
              <w:jc w:val="center"/>
            </w:pPr>
            <w:r w:rsidRPr="005807F5">
              <w:t>Student Code of Conduct Policy</w:t>
            </w:r>
          </w:p>
          <w:p w14:paraId="0C3CA5DA" w14:textId="77777777" w:rsidR="004E31D1" w:rsidRPr="005807F5" w:rsidRDefault="004E31D1" w:rsidP="6FC8BFBA">
            <w:pPr>
              <w:pStyle w:val="BodyText"/>
              <w:jc w:val="center"/>
            </w:pPr>
          </w:p>
          <w:p w14:paraId="6F9840EB" w14:textId="77777777" w:rsidR="00AB7149" w:rsidRPr="005807F5" w:rsidRDefault="004E31D1" w:rsidP="6FC8BFBA">
            <w:pPr>
              <w:pStyle w:val="PurpleCrossBullet"/>
              <w:numPr>
                <w:ilvl w:val="0"/>
                <w:numId w:val="0"/>
              </w:numPr>
              <w:ind w:left="98"/>
              <w:jc w:val="center"/>
            </w:pPr>
            <w:r w:rsidRPr="005807F5">
              <w:t>Student Disciplinary Procedure</w:t>
            </w:r>
          </w:p>
          <w:p w14:paraId="5532D498" w14:textId="77777777" w:rsidR="00EF4CD3" w:rsidRPr="005807F5" w:rsidRDefault="00EF4CD3" w:rsidP="00EF4CD3">
            <w:pPr>
              <w:pStyle w:val="BodyText"/>
            </w:pPr>
          </w:p>
          <w:p w14:paraId="60210FC4" w14:textId="4C95A58A" w:rsidR="00EF4CD3" w:rsidRPr="005B26C2" w:rsidRDefault="00000BC7" w:rsidP="00FC04D5">
            <w:pPr>
              <w:pStyle w:val="BodyText"/>
              <w:jc w:val="center"/>
              <w:rPr>
                <w:color w:val="0070C0"/>
              </w:rPr>
            </w:pPr>
            <w:hyperlink r:id="rId24" w:history="1">
              <w:r w:rsidRPr="005B26C2">
                <w:rPr>
                  <w:rStyle w:val="Hyperlink"/>
                  <w:color w:val="0070C0"/>
                </w:rPr>
                <w:t>I</w:t>
              </w:r>
              <w:r w:rsidR="00066C53" w:rsidRPr="005B26C2">
                <w:rPr>
                  <w:rStyle w:val="Hyperlink"/>
                  <w:color w:val="0070C0"/>
                </w:rPr>
                <w:t>S</w:t>
              </w:r>
              <w:r w:rsidRPr="005B26C2">
                <w:rPr>
                  <w:rStyle w:val="Hyperlink"/>
                  <w:color w:val="0070C0"/>
                </w:rPr>
                <w:t xml:space="preserve"> Acceptable Use Policy</w:t>
              </w:r>
            </w:hyperlink>
          </w:p>
          <w:p w14:paraId="51C75B78" w14:textId="0DB34E67" w:rsidR="004E31D1" w:rsidRPr="005807F5" w:rsidRDefault="004E31D1" w:rsidP="004E31D1">
            <w:pPr>
              <w:pStyle w:val="BodyText"/>
            </w:pPr>
          </w:p>
        </w:tc>
      </w:tr>
      <w:tr w:rsidR="00AB7149" w:rsidRPr="00436183" w14:paraId="49C2DC2F" w14:textId="6B95F932" w:rsidTr="1527D238">
        <w:tc>
          <w:tcPr>
            <w:tcW w:w="1730" w:type="dxa"/>
          </w:tcPr>
          <w:p w14:paraId="7062FF26" w14:textId="3E1A6B2D" w:rsidR="00AB7149" w:rsidRPr="008B13B1" w:rsidRDefault="00AB7149" w:rsidP="00732CD0">
            <w:pPr>
              <w:pStyle w:val="PurpleCrossBullet"/>
              <w:numPr>
                <w:ilvl w:val="0"/>
                <w:numId w:val="0"/>
              </w:numPr>
              <w:ind w:left="22"/>
              <w:rPr>
                <w:b/>
                <w:bCs w:val="0"/>
              </w:rPr>
            </w:pPr>
            <w:r w:rsidRPr="008B13B1">
              <w:rPr>
                <w:b/>
                <w:bCs w:val="0"/>
              </w:rPr>
              <w:t>Unauthorised Taking or Use of Property</w:t>
            </w:r>
          </w:p>
        </w:tc>
        <w:tc>
          <w:tcPr>
            <w:tcW w:w="5458" w:type="dxa"/>
          </w:tcPr>
          <w:p w14:paraId="74BB34A0" w14:textId="3F342214" w:rsidR="00AB7149" w:rsidRPr="005807F5" w:rsidRDefault="00AB7149" w:rsidP="00732CD0">
            <w:pPr>
              <w:pStyle w:val="PurpleCrossBullet"/>
              <w:ind w:left="458"/>
            </w:pPr>
            <w:r w:rsidRPr="005807F5">
              <w:t>Unauthorised entry onto or unauthorised use of UHI and/or partner premises</w:t>
            </w:r>
          </w:p>
          <w:p w14:paraId="1DB08681" w14:textId="1B640772" w:rsidR="00AB7149" w:rsidRPr="005807F5" w:rsidRDefault="00AB7149" w:rsidP="00732CD0">
            <w:pPr>
              <w:pStyle w:val="PurpleCrossBullet"/>
              <w:ind w:left="458"/>
            </w:pPr>
            <w:r w:rsidRPr="005807F5">
              <w:t>Taking property belonging to another</w:t>
            </w:r>
            <w:r w:rsidR="00A76F65" w:rsidRPr="005807F5">
              <w:t xml:space="preserve"> person</w:t>
            </w:r>
            <w:r w:rsidRPr="005807F5">
              <w:t xml:space="preserve"> without permission</w:t>
            </w:r>
          </w:p>
          <w:p w14:paraId="20E34460" w14:textId="4BADF4AF" w:rsidR="00415D43" w:rsidRPr="005807F5" w:rsidRDefault="00AB7149" w:rsidP="00415D43">
            <w:pPr>
              <w:pStyle w:val="PurpleCrossBullet"/>
              <w:ind w:left="458"/>
            </w:pPr>
            <w:r w:rsidRPr="005807F5">
              <w:t>Misuse of UHI and/or partner property (e.g. computers, workshop and laboratory equipment)</w:t>
            </w:r>
          </w:p>
        </w:tc>
        <w:tc>
          <w:tcPr>
            <w:tcW w:w="2305" w:type="dxa"/>
          </w:tcPr>
          <w:p w14:paraId="3EC9ADAA" w14:textId="77777777" w:rsidR="007D6F47" w:rsidRPr="005807F5" w:rsidRDefault="007D6F47" w:rsidP="6FC8BFBA">
            <w:pPr>
              <w:pStyle w:val="PurpleCrossBullet"/>
              <w:numPr>
                <w:ilvl w:val="0"/>
                <w:numId w:val="0"/>
              </w:numPr>
              <w:jc w:val="center"/>
            </w:pPr>
            <w:r w:rsidRPr="005807F5">
              <w:t>Student Code of Conduct Policy</w:t>
            </w:r>
          </w:p>
          <w:p w14:paraId="5A181DC3" w14:textId="77777777" w:rsidR="007D6F47" w:rsidRPr="005807F5" w:rsidRDefault="007D6F47" w:rsidP="6FC8BFBA">
            <w:pPr>
              <w:pStyle w:val="BodyText"/>
              <w:jc w:val="center"/>
            </w:pPr>
          </w:p>
          <w:p w14:paraId="7385DC96" w14:textId="6A3A94DC" w:rsidR="00AB7149" w:rsidRPr="005807F5" w:rsidRDefault="007D6F47" w:rsidP="6FC8BFBA">
            <w:pPr>
              <w:pStyle w:val="PurpleCrossBullet"/>
              <w:numPr>
                <w:ilvl w:val="0"/>
                <w:numId w:val="0"/>
              </w:numPr>
              <w:ind w:left="98"/>
              <w:jc w:val="center"/>
            </w:pPr>
            <w:r w:rsidRPr="005807F5">
              <w:t>Student Disciplinary Procedure</w:t>
            </w:r>
          </w:p>
        </w:tc>
      </w:tr>
      <w:tr w:rsidR="00AB7149" w:rsidRPr="00436183" w14:paraId="6589960E" w14:textId="52F0AA3B" w:rsidTr="1527D238">
        <w:tc>
          <w:tcPr>
            <w:tcW w:w="1730" w:type="dxa"/>
          </w:tcPr>
          <w:p w14:paraId="06320F9F" w14:textId="49A19385" w:rsidR="00AB7149" w:rsidRPr="008B13B1" w:rsidRDefault="00AB7149" w:rsidP="00732CD0">
            <w:pPr>
              <w:pStyle w:val="PurpleCrossBullet"/>
              <w:numPr>
                <w:ilvl w:val="0"/>
                <w:numId w:val="0"/>
              </w:numPr>
              <w:ind w:left="22"/>
              <w:rPr>
                <w:b/>
                <w:bCs w:val="0"/>
              </w:rPr>
            </w:pPr>
            <w:r w:rsidRPr="008B13B1">
              <w:rPr>
                <w:b/>
                <w:bCs w:val="0"/>
              </w:rPr>
              <w:t>Causing A Health or Safety Concern</w:t>
            </w:r>
          </w:p>
        </w:tc>
        <w:tc>
          <w:tcPr>
            <w:tcW w:w="5458" w:type="dxa"/>
          </w:tcPr>
          <w:p w14:paraId="0F193698" w14:textId="016BA904" w:rsidR="00AB7149" w:rsidRPr="005807F5" w:rsidRDefault="00AB7149" w:rsidP="00732CD0">
            <w:pPr>
              <w:pStyle w:val="PurpleCrossBullet"/>
              <w:ind w:left="458"/>
            </w:pPr>
            <w:r w:rsidRPr="005807F5">
              <w:t>Behaviour or act causing a health or safety concern to people, animals or the environment</w:t>
            </w:r>
          </w:p>
          <w:p w14:paraId="2658794F" w14:textId="3A86A053" w:rsidR="00AD2CF5" w:rsidRPr="005807F5" w:rsidRDefault="00AB7149" w:rsidP="00732CD0">
            <w:pPr>
              <w:pStyle w:val="PurpleCrossBullet"/>
              <w:ind w:left="458"/>
            </w:pPr>
            <w:r w:rsidRPr="005807F5">
              <w:t>Act/omission/negligence that caused or could have caused harm on UHI and/or partner premises or during activities (for example, interfering with fire safety equipment</w:t>
            </w:r>
            <w:r w:rsidR="00BA2936" w:rsidRPr="005807F5">
              <w:t xml:space="preserve"> such as fire extinguishers</w:t>
            </w:r>
            <w:r w:rsidR="00AD2CF5" w:rsidRPr="005807F5">
              <w:t xml:space="preserve"> or fire doors, failing to respond appropriately to an evacuation request</w:t>
            </w:r>
            <w:r w:rsidR="005521FE" w:rsidRPr="005807F5">
              <w:t>.</w:t>
            </w:r>
          </w:p>
          <w:p w14:paraId="7CE43B08" w14:textId="6B2DEA07" w:rsidR="0002750E" w:rsidRPr="005807F5" w:rsidRDefault="0068323D" w:rsidP="0002750E">
            <w:pPr>
              <w:pStyle w:val="PurpleCrossBullet"/>
              <w:ind w:left="458"/>
            </w:pPr>
            <w:r w:rsidRPr="005807F5">
              <w:t>M</w:t>
            </w:r>
            <w:r w:rsidR="00AB7149" w:rsidRPr="005807F5">
              <w:t>isuse of equipment</w:t>
            </w:r>
          </w:p>
          <w:p w14:paraId="39933592" w14:textId="77777777" w:rsidR="00D54C14" w:rsidRDefault="00D54C14" w:rsidP="0002750E">
            <w:pPr>
              <w:pStyle w:val="PurpleCrossBullet"/>
              <w:ind w:left="458"/>
            </w:pPr>
            <w:r w:rsidRPr="005807F5">
              <w:t>Smoking cigarettes or vaping in non-designated areas.</w:t>
            </w:r>
          </w:p>
          <w:p w14:paraId="43361613" w14:textId="77777777" w:rsidR="002B4A09" w:rsidRDefault="002B4A09" w:rsidP="002B4A09">
            <w:pPr>
              <w:pStyle w:val="BodyText"/>
            </w:pPr>
          </w:p>
          <w:p w14:paraId="559DC14D" w14:textId="77777777" w:rsidR="002B4A09" w:rsidRPr="002B4A09" w:rsidRDefault="002B4A09" w:rsidP="002B4A09">
            <w:pPr>
              <w:pStyle w:val="BodyText"/>
            </w:pPr>
          </w:p>
          <w:p w14:paraId="498DF1FF" w14:textId="4F40BC0A" w:rsidR="0068323D" w:rsidRPr="005807F5" w:rsidRDefault="0068323D" w:rsidP="0068323D">
            <w:pPr>
              <w:pStyle w:val="BodyText"/>
            </w:pPr>
          </w:p>
        </w:tc>
        <w:tc>
          <w:tcPr>
            <w:tcW w:w="2305" w:type="dxa"/>
          </w:tcPr>
          <w:p w14:paraId="7F3BB38B" w14:textId="77777777" w:rsidR="007D6F47" w:rsidRPr="005807F5" w:rsidRDefault="007D6F47" w:rsidP="6FC8BFBA">
            <w:pPr>
              <w:pStyle w:val="PurpleCrossBullet"/>
              <w:numPr>
                <w:ilvl w:val="0"/>
                <w:numId w:val="0"/>
              </w:numPr>
              <w:jc w:val="center"/>
            </w:pPr>
            <w:r w:rsidRPr="005807F5">
              <w:t>Student Code of Conduct Policy</w:t>
            </w:r>
          </w:p>
          <w:p w14:paraId="30F3A814" w14:textId="77777777" w:rsidR="007D6F47" w:rsidRPr="005807F5" w:rsidRDefault="007D6F47" w:rsidP="6FC8BFBA">
            <w:pPr>
              <w:pStyle w:val="BodyText"/>
              <w:jc w:val="center"/>
            </w:pPr>
          </w:p>
          <w:p w14:paraId="74C9F5B1" w14:textId="462A4AEE" w:rsidR="007D6F47" w:rsidRPr="005807F5" w:rsidRDefault="007D6F47" w:rsidP="6FC8BFBA">
            <w:pPr>
              <w:pStyle w:val="BodyText"/>
              <w:jc w:val="center"/>
              <w:rPr>
                <w:sz w:val="22"/>
              </w:rPr>
            </w:pPr>
            <w:r w:rsidRPr="005807F5">
              <w:rPr>
                <w:sz w:val="22"/>
              </w:rPr>
              <w:t>Student Disciplinary Procedure</w:t>
            </w:r>
          </w:p>
          <w:p w14:paraId="3063DB2D" w14:textId="77777777" w:rsidR="007D6F47" w:rsidRPr="005807F5" w:rsidRDefault="007D6F47" w:rsidP="007D6F47">
            <w:pPr>
              <w:pStyle w:val="BodyText"/>
            </w:pPr>
          </w:p>
          <w:p w14:paraId="75BF68EE" w14:textId="38B9E441" w:rsidR="00AB7149" w:rsidRPr="005807F5" w:rsidRDefault="00AB7149" w:rsidP="007D6F47">
            <w:pPr>
              <w:pStyle w:val="PurpleCrossBullet"/>
              <w:numPr>
                <w:ilvl w:val="0"/>
                <w:numId w:val="0"/>
              </w:numPr>
              <w:ind w:left="720" w:hanging="360"/>
            </w:pPr>
          </w:p>
        </w:tc>
      </w:tr>
      <w:tr w:rsidR="00AB7149" w:rsidRPr="00436183" w14:paraId="1D90FDA9" w14:textId="520E7BED" w:rsidTr="1527D238">
        <w:tc>
          <w:tcPr>
            <w:tcW w:w="7188" w:type="dxa"/>
            <w:gridSpan w:val="2"/>
            <w:shd w:val="clear" w:color="auto" w:fill="000000" w:themeFill="text2"/>
          </w:tcPr>
          <w:p w14:paraId="76C38AD5" w14:textId="77777777" w:rsidR="00AB7149" w:rsidRDefault="00AB7149" w:rsidP="0036508C">
            <w:pPr>
              <w:pStyle w:val="PurpleCrossBullet"/>
              <w:numPr>
                <w:ilvl w:val="0"/>
                <w:numId w:val="0"/>
              </w:numPr>
              <w:rPr>
                <w:bCs w:val="0"/>
              </w:rPr>
            </w:pPr>
          </w:p>
          <w:p w14:paraId="46E6C143" w14:textId="77777777" w:rsidR="008F42B6" w:rsidRPr="008F42B6" w:rsidRDefault="008F42B6" w:rsidP="008F42B6">
            <w:pPr>
              <w:pStyle w:val="BodyText"/>
            </w:pPr>
          </w:p>
        </w:tc>
        <w:tc>
          <w:tcPr>
            <w:tcW w:w="2305" w:type="dxa"/>
            <w:shd w:val="clear" w:color="auto" w:fill="000000" w:themeFill="text2"/>
          </w:tcPr>
          <w:p w14:paraId="10B503B9" w14:textId="77777777" w:rsidR="00AB7149" w:rsidRPr="00436183" w:rsidRDefault="00AB7149" w:rsidP="0036508C">
            <w:pPr>
              <w:pStyle w:val="PurpleCrossBullet"/>
              <w:numPr>
                <w:ilvl w:val="0"/>
                <w:numId w:val="0"/>
              </w:numPr>
              <w:rPr>
                <w:bCs w:val="0"/>
              </w:rPr>
            </w:pPr>
          </w:p>
        </w:tc>
      </w:tr>
      <w:tr w:rsidR="00AB7149" w:rsidRPr="00436183" w14:paraId="22F1FF22" w14:textId="0310F454" w:rsidTr="1527D238">
        <w:tc>
          <w:tcPr>
            <w:tcW w:w="7188" w:type="dxa"/>
            <w:gridSpan w:val="2"/>
          </w:tcPr>
          <w:p w14:paraId="7DC44C01" w14:textId="77777777" w:rsidR="002B4A09" w:rsidRDefault="002B4A09" w:rsidP="0036508C">
            <w:pPr>
              <w:pStyle w:val="Heading2"/>
            </w:pPr>
          </w:p>
          <w:p w14:paraId="5E5FF976" w14:textId="0A947E77" w:rsidR="00AB7149" w:rsidRPr="00436183" w:rsidRDefault="00AB7149" w:rsidP="0036508C">
            <w:pPr>
              <w:pStyle w:val="Heading2"/>
            </w:pPr>
            <w:r w:rsidRPr="00436183">
              <w:t>Organisation</w:t>
            </w:r>
          </w:p>
        </w:tc>
        <w:tc>
          <w:tcPr>
            <w:tcW w:w="2305" w:type="dxa"/>
          </w:tcPr>
          <w:p w14:paraId="3C79E9A5" w14:textId="77777777" w:rsidR="00AB7149" w:rsidRPr="00436183" w:rsidRDefault="00AB7149" w:rsidP="0036508C">
            <w:pPr>
              <w:pStyle w:val="Heading2"/>
            </w:pPr>
          </w:p>
        </w:tc>
      </w:tr>
      <w:tr w:rsidR="00AB7149" w:rsidRPr="00436183" w14:paraId="69F58BFC" w14:textId="5B60FE18" w:rsidTr="1527D238">
        <w:tc>
          <w:tcPr>
            <w:tcW w:w="1730" w:type="dxa"/>
          </w:tcPr>
          <w:p w14:paraId="38D577F8" w14:textId="77777777" w:rsidR="00AB7149" w:rsidRPr="008B13B1" w:rsidRDefault="00AB7149" w:rsidP="0036508C">
            <w:pPr>
              <w:pStyle w:val="BodyText"/>
              <w:rPr>
                <w:b/>
                <w:bCs/>
              </w:rPr>
            </w:pPr>
            <w:r w:rsidRPr="008B13B1">
              <w:rPr>
                <w:b/>
                <w:bCs/>
              </w:rPr>
              <w:t>Disciplinary Offence</w:t>
            </w:r>
          </w:p>
        </w:tc>
        <w:tc>
          <w:tcPr>
            <w:tcW w:w="5458" w:type="dxa"/>
          </w:tcPr>
          <w:p w14:paraId="70683CE8" w14:textId="335BE92F" w:rsidR="00AB7149" w:rsidRPr="005807F5" w:rsidRDefault="00AB7149" w:rsidP="0036508C">
            <w:pPr>
              <w:pStyle w:val="PurpleCrossBullet"/>
              <w:numPr>
                <w:ilvl w:val="0"/>
                <w:numId w:val="0"/>
              </w:numPr>
              <w:rPr>
                <w:b/>
                <w:sz w:val="24"/>
              </w:rPr>
            </w:pPr>
            <w:r w:rsidRPr="005807F5">
              <w:rPr>
                <w:b/>
                <w:sz w:val="24"/>
              </w:rPr>
              <w:t>Examples of Misconduct</w:t>
            </w:r>
            <w:r w:rsidR="008B13B1" w:rsidRPr="005807F5">
              <w:rPr>
                <w:b/>
                <w:sz w:val="24"/>
              </w:rPr>
              <w:t xml:space="preserve"> </w:t>
            </w:r>
            <w:r w:rsidR="008B13B1" w:rsidRPr="005807F5">
              <w:rPr>
                <w:b/>
              </w:rPr>
              <w:t>may include but are not limited to:</w:t>
            </w:r>
          </w:p>
        </w:tc>
        <w:tc>
          <w:tcPr>
            <w:tcW w:w="2305" w:type="dxa"/>
          </w:tcPr>
          <w:p w14:paraId="3300D6D4" w14:textId="77777777" w:rsidR="00AB7149" w:rsidRPr="005807F5" w:rsidRDefault="00AB7149" w:rsidP="0036508C">
            <w:pPr>
              <w:pStyle w:val="PurpleCrossBullet"/>
              <w:numPr>
                <w:ilvl w:val="0"/>
                <w:numId w:val="0"/>
              </w:numPr>
              <w:rPr>
                <w:bCs w:val="0"/>
                <w:sz w:val="24"/>
              </w:rPr>
            </w:pPr>
          </w:p>
        </w:tc>
      </w:tr>
      <w:tr w:rsidR="00AB7149" w:rsidRPr="00436183" w14:paraId="4F718BBF" w14:textId="45606585" w:rsidTr="1527D238">
        <w:tc>
          <w:tcPr>
            <w:tcW w:w="1730" w:type="dxa"/>
          </w:tcPr>
          <w:p w14:paraId="0C083E8F" w14:textId="2B85A5EA" w:rsidR="00AB7149" w:rsidRPr="008B13B1" w:rsidRDefault="00AB7149" w:rsidP="0036508C">
            <w:pPr>
              <w:pStyle w:val="BodyText"/>
              <w:rPr>
                <w:b/>
                <w:bCs/>
                <w:sz w:val="22"/>
              </w:rPr>
            </w:pPr>
            <w:r w:rsidRPr="008B13B1">
              <w:rPr>
                <w:b/>
                <w:bCs/>
                <w:sz w:val="22"/>
              </w:rPr>
              <w:t>Operational Obstruction</w:t>
            </w:r>
          </w:p>
        </w:tc>
        <w:tc>
          <w:tcPr>
            <w:tcW w:w="5458" w:type="dxa"/>
          </w:tcPr>
          <w:p w14:paraId="3F8D58BB" w14:textId="7BB6CE65" w:rsidR="00AB7149" w:rsidRPr="005807F5" w:rsidRDefault="00AB7149" w:rsidP="0036508C">
            <w:pPr>
              <w:pStyle w:val="PurpleCrossBullet"/>
              <w:ind w:left="458"/>
            </w:pPr>
            <w:r w:rsidRPr="005807F5">
              <w:t>Acts/omissions/statements intended to deceive UHI and/or partners or to conceal the misconduct of</w:t>
            </w:r>
            <w:r w:rsidR="0089063C" w:rsidRPr="005807F5">
              <w:t xml:space="preserve"> the individual or</w:t>
            </w:r>
            <w:r w:rsidRPr="005807F5">
              <w:t xml:space="preserve"> others</w:t>
            </w:r>
          </w:p>
          <w:p w14:paraId="7417E131" w14:textId="4C201A97" w:rsidR="00AB7149" w:rsidRPr="005807F5" w:rsidRDefault="00AB7149" w:rsidP="0036508C">
            <w:pPr>
              <w:pStyle w:val="PurpleCrossBullet"/>
              <w:ind w:left="458"/>
            </w:pPr>
            <w:r w:rsidRPr="005807F5">
              <w:t>Disruption of the activities of UHI and/or partners (including academic, administrative, sporting and social)</w:t>
            </w:r>
          </w:p>
          <w:p w14:paraId="1ABFD752" w14:textId="1B5497FD" w:rsidR="00AB7149" w:rsidRPr="005807F5" w:rsidRDefault="00AB7149" w:rsidP="0036508C">
            <w:pPr>
              <w:pStyle w:val="PurpleCrossBullet"/>
              <w:ind w:left="458"/>
            </w:pPr>
            <w:r w:rsidRPr="005807F5">
              <w:t>Disruption of or interference with the functions, duties or activities of any student or employee or any authorised visitor to UHI and/or partners</w:t>
            </w:r>
          </w:p>
          <w:p w14:paraId="608C9F21" w14:textId="50D1D0C6" w:rsidR="00AB7149" w:rsidRPr="005807F5" w:rsidRDefault="00AB7149" w:rsidP="0036508C">
            <w:pPr>
              <w:pStyle w:val="PurpleCrossBullet"/>
              <w:ind w:left="458"/>
            </w:pPr>
            <w:r w:rsidRPr="005807F5">
              <w:t>Fraud, forgery, unauthorised use of funds, financial misconduct, including activity related to student support funds, fee waivers, research funds, scholarships etc.</w:t>
            </w:r>
          </w:p>
          <w:p w14:paraId="571DDAD7" w14:textId="73054EB2" w:rsidR="00AB7149" w:rsidRPr="005807F5" w:rsidRDefault="00AB7149" w:rsidP="0036508C">
            <w:pPr>
              <w:pStyle w:val="PurpleCrossBullet"/>
              <w:ind w:left="458"/>
            </w:pPr>
            <w:r w:rsidRPr="005807F5">
              <w:t>Bribery / attempted bribery</w:t>
            </w:r>
          </w:p>
          <w:p w14:paraId="77FFF79D" w14:textId="4C95C3B8" w:rsidR="00AB7149" w:rsidRPr="005807F5" w:rsidRDefault="00AB7149" w:rsidP="0036508C">
            <w:pPr>
              <w:pStyle w:val="PurpleCrossBullet"/>
              <w:ind w:left="458"/>
            </w:pPr>
            <w:r w:rsidRPr="005807F5">
              <w:t xml:space="preserve">Breach of the </w:t>
            </w:r>
            <w:r w:rsidR="00BA03B2" w:rsidRPr="005807F5">
              <w:t xml:space="preserve">Unreasonable </w:t>
            </w:r>
            <w:r w:rsidR="009C4F7C" w:rsidRPr="005807F5">
              <w:t>Complainant Behaviour Policy</w:t>
            </w:r>
            <w:r w:rsidR="005521FE" w:rsidRPr="005807F5">
              <w:t xml:space="preserve"> </w:t>
            </w:r>
            <w:r w:rsidRPr="005807F5">
              <w:t>(or equivalent)</w:t>
            </w:r>
          </w:p>
          <w:p w14:paraId="335498AA" w14:textId="12D6AF99" w:rsidR="00B13BF1" w:rsidRPr="005807F5" w:rsidRDefault="00B13BF1" w:rsidP="00B13BF1">
            <w:pPr>
              <w:pStyle w:val="BodyText"/>
            </w:pPr>
          </w:p>
        </w:tc>
        <w:tc>
          <w:tcPr>
            <w:tcW w:w="2305" w:type="dxa"/>
          </w:tcPr>
          <w:p w14:paraId="5F8961CD" w14:textId="77777777" w:rsidR="007D6F47" w:rsidRPr="005807F5" w:rsidRDefault="007D6F47" w:rsidP="6FC8BFBA">
            <w:pPr>
              <w:pStyle w:val="PurpleCrossBullet"/>
              <w:numPr>
                <w:ilvl w:val="0"/>
                <w:numId w:val="0"/>
              </w:numPr>
              <w:jc w:val="center"/>
            </w:pPr>
            <w:r w:rsidRPr="005807F5">
              <w:t>Student Code of Conduct Policy</w:t>
            </w:r>
          </w:p>
          <w:p w14:paraId="3479F168" w14:textId="77777777" w:rsidR="007D6F47" w:rsidRPr="005807F5" w:rsidRDefault="007D6F47" w:rsidP="6FC8BFBA">
            <w:pPr>
              <w:pStyle w:val="BodyText"/>
              <w:jc w:val="center"/>
            </w:pPr>
          </w:p>
          <w:p w14:paraId="7696C509" w14:textId="77777777" w:rsidR="00AB7149" w:rsidRPr="005807F5" w:rsidRDefault="007D6F47" w:rsidP="6FC8BFBA">
            <w:pPr>
              <w:pStyle w:val="PurpleCrossBullet"/>
              <w:numPr>
                <w:ilvl w:val="0"/>
                <w:numId w:val="0"/>
              </w:numPr>
              <w:ind w:left="98"/>
              <w:jc w:val="center"/>
            </w:pPr>
            <w:r w:rsidRPr="005807F5">
              <w:t>Student Disciplinary Procedure</w:t>
            </w:r>
          </w:p>
          <w:p w14:paraId="3AA66974" w14:textId="77777777" w:rsidR="00CD2B79" w:rsidRPr="005807F5" w:rsidRDefault="00CD2B79" w:rsidP="00CD2B79">
            <w:pPr>
              <w:pStyle w:val="BodyText"/>
            </w:pPr>
          </w:p>
          <w:p w14:paraId="1E236BAC" w14:textId="1FC10173" w:rsidR="00CD2B79" w:rsidRPr="005807F5" w:rsidRDefault="00CD2B79" w:rsidP="00FC04D5">
            <w:pPr>
              <w:pStyle w:val="BodyText"/>
              <w:jc w:val="center"/>
            </w:pPr>
            <w:hyperlink r:id="rId25" w:history="1">
              <w:r w:rsidRPr="005B26C2">
                <w:rPr>
                  <w:rStyle w:val="Hyperlink"/>
                  <w:color w:val="0070C0"/>
                </w:rPr>
                <w:t>Unreasonable Complainant Behaviour Policy</w:t>
              </w:r>
            </w:hyperlink>
          </w:p>
        </w:tc>
      </w:tr>
      <w:tr w:rsidR="00AB7149" w:rsidRPr="00436183" w14:paraId="76B0E815" w14:textId="50F1E1EF" w:rsidTr="1527D238">
        <w:tc>
          <w:tcPr>
            <w:tcW w:w="1730" w:type="dxa"/>
          </w:tcPr>
          <w:p w14:paraId="3A9BD497" w14:textId="30252A9E" w:rsidR="00AB7149" w:rsidRPr="008B13B1" w:rsidRDefault="00AB7149" w:rsidP="0036508C">
            <w:pPr>
              <w:pStyle w:val="BodyText"/>
              <w:rPr>
                <w:b/>
                <w:sz w:val="22"/>
              </w:rPr>
            </w:pPr>
            <w:r w:rsidRPr="008B13B1">
              <w:rPr>
                <w:b/>
                <w:sz w:val="22"/>
              </w:rPr>
              <w:t>Reputational Damage</w:t>
            </w:r>
          </w:p>
        </w:tc>
        <w:tc>
          <w:tcPr>
            <w:tcW w:w="5458" w:type="dxa"/>
          </w:tcPr>
          <w:p w14:paraId="07377C86" w14:textId="6EB1F5E3" w:rsidR="00AB7149" w:rsidRPr="00436183" w:rsidRDefault="00AB7149" w:rsidP="495B5B0B">
            <w:pPr>
              <w:pStyle w:val="PurpleCrossBullet"/>
              <w:ind w:left="458"/>
            </w:pPr>
            <w:r w:rsidRPr="00436183">
              <w:t>Behaviour which has caused damage, could have caused damage or may cause damage to the reputation of UHI and/or partners</w:t>
            </w:r>
          </w:p>
        </w:tc>
        <w:tc>
          <w:tcPr>
            <w:tcW w:w="2305" w:type="dxa"/>
          </w:tcPr>
          <w:p w14:paraId="4916250D" w14:textId="77777777" w:rsidR="00AB7149" w:rsidRPr="005807F5" w:rsidRDefault="007D6F47" w:rsidP="1527D238">
            <w:pPr>
              <w:pStyle w:val="PurpleCrossBullet"/>
              <w:numPr>
                <w:ilvl w:val="0"/>
                <w:numId w:val="0"/>
              </w:numPr>
              <w:jc w:val="center"/>
            </w:pPr>
            <w:r w:rsidRPr="005807F5">
              <w:t>Student Code of Conduct Policy</w:t>
            </w:r>
          </w:p>
          <w:p w14:paraId="7A151EB7" w14:textId="77777777" w:rsidR="003B17CF" w:rsidRPr="005807F5" w:rsidRDefault="003B17CF" w:rsidP="1527D238">
            <w:pPr>
              <w:pStyle w:val="BodyText"/>
              <w:jc w:val="center"/>
            </w:pPr>
          </w:p>
          <w:p w14:paraId="6A7573E0" w14:textId="4E800B45" w:rsidR="003B17CF" w:rsidRPr="008B13B1" w:rsidRDefault="003B17CF" w:rsidP="1527D238">
            <w:pPr>
              <w:pStyle w:val="BodyText"/>
              <w:jc w:val="center"/>
              <w:rPr>
                <w:sz w:val="22"/>
                <w:highlight w:val="cyan"/>
              </w:rPr>
            </w:pPr>
            <w:r w:rsidRPr="005807F5">
              <w:rPr>
                <w:sz w:val="22"/>
              </w:rPr>
              <w:t>Student Disciplinary Procedure</w:t>
            </w:r>
          </w:p>
        </w:tc>
      </w:tr>
    </w:tbl>
    <w:p w14:paraId="726A1AA6" w14:textId="77777777" w:rsidR="00FB4270" w:rsidRPr="00436183" w:rsidRDefault="00FB4270" w:rsidP="00A43E06">
      <w:pPr>
        <w:pStyle w:val="BodyText"/>
      </w:pPr>
    </w:p>
    <w:p w14:paraId="270D6D5C" w14:textId="1736A070" w:rsidR="00A43E06" w:rsidRPr="00436183" w:rsidRDefault="00A43E06" w:rsidP="006609A6">
      <w:pPr>
        <w:pStyle w:val="Heading2"/>
      </w:pPr>
      <w:r w:rsidRPr="00436183">
        <w:br w:type="page"/>
      </w:r>
      <w:r w:rsidR="000B0C86" w:rsidRPr="00436183">
        <w:rPr>
          <w:b/>
          <w:bCs/>
          <w:spacing w:val="-10"/>
          <w:sz w:val="80"/>
          <w:szCs w:val="80"/>
        </w:rPr>
        <w:lastRenderedPageBreak/>
        <w:t>Gender Based Vio</w:t>
      </w:r>
      <w:r w:rsidR="007E226D" w:rsidRPr="00436183">
        <w:rPr>
          <w:b/>
          <w:bCs/>
          <w:spacing w:val="-10"/>
          <w:sz w:val="80"/>
          <w:szCs w:val="80"/>
        </w:rPr>
        <w:t>lence</w:t>
      </w:r>
    </w:p>
    <w:p w14:paraId="5A292B82" w14:textId="77777777" w:rsidR="001B39B3" w:rsidRPr="00436183" w:rsidRDefault="001B39B3" w:rsidP="00A43E06">
      <w:pPr>
        <w:pStyle w:val="BodyText"/>
        <w:rPr>
          <w:sz w:val="32"/>
          <w:szCs w:val="32"/>
        </w:rPr>
      </w:pPr>
    </w:p>
    <w:p w14:paraId="4A9B4ECF" w14:textId="2B874CE9" w:rsidR="00A43E06" w:rsidRPr="00436183" w:rsidRDefault="00BA27DE" w:rsidP="00A43E06">
      <w:pPr>
        <w:pStyle w:val="BodyText"/>
        <w:rPr>
          <w:sz w:val="32"/>
          <w:szCs w:val="32"/>
        </w:rPr>
      </w:pPr>
      <w:r w:rsidRPr="005807F5">
        <w:rPr>
          <w:sz w:val="32"/>
          <w:szCs w:val="32"/>
        </w:rPr>
        <w:t>The Scottish Government’s Equally Safe Strategy (2023) defines G</w:t>
      </w:r>
      <w:r w:rsidR="007E226D" w:rsidRPr="005807F5">
        <w:rPr>
          <w:sz w:val="32"/>
          <w:szCs w:val="32"/>
        </w:rPr>
        <w:t xml:space="preserve">ender based violence (GBV) </w:t>
      </w:r>
      <w:r w:rsidRPr="005807F5">
        <w:rPr>
          <w:sz w:val="32"/>
          <w:szCs w:val="32"/>
        </w:rPr>
        <w:t>as</w:t>
      </w:r>
      <w:r w:rsidR="00866460" w:rsidRPr="005807F5">
        <w:rPr>
          <w:sz w:val="32"/>
          <w:szCs w:val="32"/>
        </w:rPr>
        <w:t xml:space="preserve"> </w:t>
      </w:r>
      <w:r w:rsidR="00F70C91" w:rsidRPr="005807F5">
        <w:rPr>
          <w:sz w:val="32"/>
          <w:szCs w:val="32"/>
        </w:rPr>
        <w:t xml:space="preserve">‘any form of violence used to establish, enforce or </w:t>
      </w:r>
      <w:r w:rsidR="00051841" w:rsidRPr="005807F5">
        <w:rPr>
          <w:sz w:val="32"/>
          <w:szCs w:val="32"/>
        </w:rPr>
        <w:t>perpetuate</w:t>
      </w:r>
      <w:r w:rsidR="00F70C91" w:rsidRPr="005807F5">
        <w:rPr>
          <w:sz w:val="32"/>
          <w:szCs w:val="32"/>
        </w:rPr>
        <w:t xml:space="preserve"> gender inequalities and keep in place gendered orders’</w:t>
      </w:r>
      <w:r w:rsidR="007E226D" w:rsidRPr="00436183">
        <w:rPr>
          <w:sz w:val="32"/>
          <w:szCs w:val="32"/>
        </w:rPr>
        <w:t xml:space="preserve"> </w:t>
      </w:r>
    </w:p>
    <w:p w14:paraId="7043E8EC" w14:textId="77777777" w:rsidR="007E226D" w:rsidRPr="00436183" w:rsidRDefault="007E226D" w:rsidP="00A43E06">
      <w:pPr>
        <w:pStyle w:val="BodyText"/>
      </w:pPr>
    </w:p>
    <w:p w14:paraId="3F64D0BA" w14:textId="12886504" w:rsidR="00DF2105" w:rsidRPr="00436183" w:rsidRDefault="004024E9" w:rsidP="00A43E06">
      <w:pPr>
        <w:pStyle w:val="BodyText"/>
      </w:pPr>
      <w:r>
        <w:t xml:space="preserve">Gender based violence </w:t>
      </w:r>
      <w:r w:rsidR="00666168">
        <w:t>can include:</w:t>
      </w:r>
      <w:r>
        <w:t xml:space="preserve"> </w:t>
      </w:r>
    </w:p>
    <w:p w14:paraId="620D82E5" w14:textId="77777777" w:rsidR="001347FA" w:rsidRPr="00436183" w:rsidRDefault="001347FA" w:rsidP="001347FA">
      <w:pPr>
        <w:pStyle w:val="PurpleCrossBullet"/>
        <w:ind w:left="458"/>
      </w:pPr>
      <w:r w:rsidRPr="00436183">
        <w:t xml:space="preserve">Domestic abuse (including coercive control) </w:t>
      </w:r>
    </w:p>
    <w:p w14:paraId="726F0FD0" w14:textId="77777777" w:rsidR="001347FA" w:rsidRPr="00436183" w:rsidRDefault="001347FA" w:rsidP="001347FA">
      <w:pPr>
        <w:pStyle w:val="PurpleCrossBullet"/>
        <w:ind w:left="458"/>
      </w:pPr>
      <w:r w:rsidRPr="00436183">
        <w:t xml:space="preserve">Stalking </w:t>
      </w:r>
    </w:p>
    <w:p w14:paraId="0EAFF00B" w14:textId="77777777" w:rsidR="001347FA" w:rsidRPr="00436183" w:rsidRDefault="001347FA" w:rsidP="001347FA">
      <w:pPr>
        <w:pStyle w:val="PurpleCrossBullet"/>
        <w:ind w:left="458"/>
      </w:pPr>
      <w:r w:rsidRPr="00436183">
        <w:t xml:space="preserve">Harassment or any unwanted conduct which has the purpose or effect of violating the dignity of an individual, or creating an intimidating, hostile, degrading, humiliating or offensive environment for them, relating to their gender, sexual orientation or gender identity. </w:t>
      </w:r>
    </w:p>
    <w:p w14:paraId="1D4A22A7" w14:textId="77777777" w:rsidR="00792308" w:rsidRPr="00436183" w:rsidRDefault="001347FA" w:rsidP="001347FA">
      <w:pPr>
        <w:pStyle w:val="PurpleCrossBullet"/>
        <w:ind w:left="458"/>
      </w:pPr>
      <w:r w:rsidRPr="00436183">
        <w:t xml:space="preserve">Rape and sexual assault </w:t>
      </w:r>
    </w:p>
    <w:p w14:paraId="294A25C5" w14:textId="77777777" w:rsidR="00792308" w:rsidRPr="00436183" w:rsidRDefault="001347FA" w:rsidP="001347FA">
      <w:pPr>
        <w:pStyle w:val="PurpleCrossBullet"/>
        <w:ind w:left="458"/>
      </w:pPr>
      <w:r w:rsidRPr="00436183">
        <w:t xml:space="preserve">Child and childhood sexual abuse </w:t>
      </w:r>
    </w:p>
    <w:p w14:paraId="064E4107" w14:textId="34237FE5" w:rsidR="00792308" w:rsidRPr="00436183" w:rsidRDefault="00461FE0" w:rsidP="001347FA">
      <w:pPr>
        <w:pStyle w:val="PurpleCrossBullet"/>
        <w:ind w:left="458"/>
      </w:pPr>
      <w:r>
        <w:t>Criminal</w:t>
      </w:r>
      <w:r w:rsidR="001347FA" w:rsidRPr="00436183">
        <w:t xml:space="preserve"> sexual exploitation</w:t>
      </w:r>
      <w:r w:rsidR="00F5183A">
        <w:t xml:space="preserve"> and/or extortion</w:t>
      </w:r>
      <w:r w:rsidR="001347FA" w:rsidRPr="00436183">
        <w:t xml:space="preserve">, including prostitution, pornography and trafficking </w:t>
      </w:r>
    </w:p>
    <w:p w14:paraId="319E5EA1" w14:textId="77777777" w:rsidR="00792308" w:rsidRPr="00436183" w:rsidRDefault="001347FA" w:rsidP="001347FA">
      <w:pPr>
        <w:pStyle w:val="PurpleCrossBullet"/>
        <w:ind w:left="458"/>
      </w:pPr>
      <w:r w:rsidRPr="00436183">
        <w:t xml:space="preserve">Female genital mutilation </w:t>
      </w:r>
    </w:p>
    <w:p w14:paraId="74150536" w14:textId="77777777" w:rsidR="00792308" w:rsidRPr="00436183" w:rsidRDefault="001347FA" w:rsidP="001347FA">
      <w:pPr>
        <w:pStyle w:val="PurpleCrossBullet"/>
        <w:ind w:left="458"/>
      </w:pPr>
      <w:r w:rsidRPr="00436183">
        <w:t xml:space="preserve">Forced and child marriages </w:t>
      </w:r>
    </w:p>
    <w:p w14:paraId="739D5E35" w14:textId="77777777" w:rsidR="00792308" w:rsidRPr="00436183" w:rsidRDefault="001347FA" w:rsidP="001347FA">
      <w:pPr>
        <w:pStyle w:val="PurpleCrossBullet"/>
        <w:ind w:left="458"/>
      </w:pPr>
      <w:r w:rsidRPr="00436183">
        <w:t xml:space="preserve">Abuse by other family members, so called ‘honour-based’ and dowry-related violence crimes </w:t>
      </w:r>
    </w:p>
    <w:p w14:paraId="507F9681" w14:textId="31869620" w:rsidR="007E226D" w:rsidRPr="00436183" w:rsidRDefault="001347FA" w:rsidP="001347FA">
      <w:pPr>
        <w:pStyle w:val="PurpleCrossBullet"/>
        <w:ind w:left="458"/>
      </w:pPr>
      <w:r w:rsidRPr="00436183">
        <w:t>Threats of such acts, coercion or</w:t>
      </w:r>
      <w:r w:rsidR="00F5183A">
        <w:t xml:space="preserve"> illegally depriving a person of their freedom</w:t>
      </w:r>
      <w:r w:rsidRPr="00436183">
        <w:t>, whether occurring in public or private life</w:t>
      </w:r>
    </w:p>
    <w:p w14:paraId="3C652D85" w14:textId="77777777" w:rsidR="001347FA" w:rsidRPr="00436183" w:rsidRDefault="001347FA" w:rsidP="00A43E06">
      <w:pPr>
        <w:pStyle w:val="BodyText"/>
      </w:pPr>
    </w:p>
    <w:p w14:paraId="017D8B2E" w14:textId="3EC81C60" w:rsidR="00A43E06" w:rsidRPr="00436183" w:rsidRDefault="00DF2105" w:rsidP="00A43E06">
      <w:pPr>
        <w:pStyle w:val="BodyText"/>
      </w:pPr>
      <w:r w:rsidRPr="00436183">
        <w:t xml:space="preserve">Gender based violence is not condoned by </w:t>
      </w:r>
      <w:r w:rsidR="00A60D2D" w:rsidRPr="00436183">
        <w:t>UHI or partners</w:t>
      </w:r>
      <w:r w:rsidRPr="00436183">
        <w:t xml:space="preserve">. We are committed to working in partnership with relevant local organisations to support victims of </w:t>
      </w:r>
      <w:r w:rsidR="00F5183A" w:rsidRPr="00436183">
        <w:t>gender-based</w:t>
      </w:r>
      <w:r w:rsidRPr="00436183">
        <w:t xml:space="preserve"> violence, including assisting victims to report suspected crimes to the police. Allegations or incidents of </w:t>
      </w:r>
      <w:r w:rsidR="00F5183A" w:rsidRPr="00436183">
        <w:t>gender-based</w:t>
      </w:r>
      <w:r w:rsidRPr="00436183">
        <w:t xml:space="preserve"> violence may also be treated as a breach of the Student Code of Conduct and relevant procedures followed.</w:t>
      </w:r>
    </w:p>
    <w:p w14:paraId="6FD7D9A6" w14:textId="5ADAE204" w:rsidR="00A43E06" w:rsidRPr="00436183" w:rsidRDefault="00A43E06" w:rsidP="00A43E06">
      <w:pPr>
        <w:pStyle w:val="BodyText"/>
      </w:pPr>
      <w:r w:rsidRPr="00436183">
        <w:br w:type="page"/>
      </w:r>
    </w:p>
    <w:p w14:paraId="46C5B608" w14:textId="63968189" w:rsidR="00A43E06" w:rsidRPr="00436183" w:rsidRDefault="00105358" w:rsidP="00A43E06">
      <w:pPr>
        <w:pStyle w:val="Heading1"/>
      </w:pPr>
      <w:r w:rsidRPr="00436183">
        <w:lastRenderedPageBreak/>
        <w:t>Precautionary Action</w:t>
      </w:r>
    </w:p>
    <w:p w14:paraId="55A48E58" w14:textId="613B9D54" w:rsidR="001231CD" w:rsidRPr="00436183" w:rsidRDefault="00105358" w:rsidP="00A43E06">
      <w:pPr>
        <w:pStyle w:val="BodyText"/>
      </w:pPr>
      <w:r w:rsidRPr="00436183">
        <w:t>In the event of an allegation of misconduct, a student may be</w:t>
      </w:r>
      <w:r w:rsidR="00DA2499">
        <w:t xml:space="preserve"> temporarily suspended</w:t>
      </w:r>
      <w:r w:rsidRPr="00436183">
        <w:t xml:space="preserve"> until the investigation is completed if there is risk of harm to themselves, other students or staff. </w:t>
      </w:r>
    </w:p>
    <w:p w14:paraId="7DA77DE0" w14:textId="77777777" w:rsidR="001231CD" w:rsidRPr="00436183" w:rsidRDefault="001231CD" w:rsidP="00A43E06">
      <w:pPr>
        <w:pStyle w:val="BodyText"/>
      </w:pPr>
    </w:p>
    <w:p w14:paraId="4A034FD2" w14:textId="28FBAF94" w:rsidR="00A43E06" w:rsidRPr="005807F5" w:rsidRDefault="00105358" w:rsidP="00A43E06">
      <w:pPr>
        <w:pStyle w:val="BodyText"/>
      </w:pPr>
      <w:r w:rsidRPr="00436183">
        <w:t xml:space="preserve">During this </w:t>
      </w:r>
      <w:r w:rsidR="00DA2499" w:rsidRPr="00436183">
        <w:t>time,</w:t>
      </w:r>
      <w:r w:rsidRPr="00436183">
        <w:t xml:space="preserve"> they will be able to continue to study remotely</w:t>
      </w:r>
      <w:r w:rsidR="00DA2499">
        <w:t xml:space="preserve">, </w:t>
      </w:r>
      <w:r w:rsidR="00DA2499" w:rsidRPr="005807F5">
        <w:t>where this can be facilitated,</w:t>
      </w:r>
      <w:r w:rsidRPr="005807F5">
        <w:t xml:space="preserve"> and will receive any student support funds they are entitled to. This precautionary action is not a </w:t>
      </w:r>
      <w:r w:rsidR="001231CD" w:rsidRPr="005807F5">
        <w:t>punishment but</w:t>
      </w:r>
      <w:r w:rsidRPr="005807F5">
        <w:t xml:space="preserve"> is intended to protect the interests of all parties.</w:t>
      </w:r>
    </w:p>
    <w:p w14:paraId="2A6D685E" w14:textId="172711EC" w:rsidR="61EEE57E" w:rsidRPr="005807F5" w:rsidRDefault="61EEE57E" w:rsidP="61EEE57E">
      <w:pPr>
        <w:pStyle w:val="BodyText"/>
      </w:pPr>
    </w:p>
    <w:p w14:paraId="6B79CEFD" w14:textId="39A4D4FE" w:rsidR="5A3F5386" w:rsidRDefault="277E0940" w:rsidP="61EEE57E">
      <w:pPr>
        <w:pStyle w:val="BodyText"/>
      </w:pPr>
      <w:r w:rsidRPr="005807F5">
        <w:t>During precautionary action, students may also access the HISA Advice Service to understand their options and ensure that their welfare and academic progress are protected.</w:t>
      </w:r>
    </w:p>
    <w:p w14:paraId="664F0873" w14:textId="77777777" w:rsidR="00116759" w:rsidRDefault="00116759" w:rsidP="61EEE57E">
      <w:pPr>
        <w:pStyle w:val="BodyText"/>
      </w:pPr>
    </w:p>
    <w:p w14:paraId="3968CA34" w14:textId="77777777" w:rsidR="00105358" w:rsidRPr="00436183" w:rsidRDefault="00105358" w:rsidP="00A43E06">
      <w:pPr>
        <w:pStyle w:val="BodyText"/>
      </w:pPr>
    </w:p>
    <w:p w14:paraId="6225682F" w14:textId="54BA5D28" w:rsidR="00792308" w:rsidRPr="00436183" w:rsidRDefault="001231CD" w:rsidP="00792308">
      <w:pPr>
        <w:pStyle w:val="Heading1"/>
      </w:pPr>
      <w:r>
        <w:t>Disciplinary Actio</w:t>
      </w:r>
      <w:r w:rsidR="00116759">
        <w:t>n</w:t>
      </w:r>
    </w:p>
    <w:p w14:paraId="5E4153ED" w14:textId="4EA2137C" w:rsidR="123403B2" w:rsidRDefault="123403B2" w:rsidP="123403B2">
      <w:pPr>
        <w:pStyle w:val="BodyText"/>
      </w:pPr>
    </w:p>
    <w:p w14:paraId="3E6E049A" w14:textId="269EB52F" w:rsidR="00903299" w:rsidRPr="00436183" w:rsidRDefault="00903299" w:rsidP="00903299">
      <w:pPr>
        <w:pStyle w:val="BodyText"/>
      </w:pPr>
      <w:r>
        <w:t xml:space="preserve">The disciplinary action applied will be proportionate and take full account of the individual circumstances of the misconduct. </w:t>
      </w:r>
    </w:p>
    <w:p w14:paraId="1DB367EE" w14:textId="77777777" w:rsidR="00903299" w:rsidRPr="00436183" w:rsidRDefault="00903299" w:rsidP="00903299">
      <w:pPr>
        <w:pStyle w:val="BodyText"/>
      </w:pPr>
    </w:p>
    <w:p w14:paraId="06A6E317" w14:textId="77777777" w:rsidR="00903299" w:rsidRDefault="00903299" w:rsidP="00903299">
      <w:pPr>
        <w:pStyle w:val="BodyText"/>
      </w:pPr>
      <w:r w:rsidRPr="00436183">
        <w:t xml:space="preserve">Multiple or repeated incidents of misconduct may be more serious than a single act of misconduct, and previous incidents may be taken into account when determining what disciplinary action should be applied. </w:t>
      </w:r>
    </w:p>
    <w:p w14:paraId="201944EE" w14:textId="77777777" w:rsidR="001E19AE" w:rsidRDefault="001E19AE" w:rsidP="00903299">
      <w:pPr>
        <w:pStyle w:val="BodyText"/>
      </w:pPr>
    </w:p>
    <w:p w14:paraId="64080067" w14:textId="77777777" w:rsidR="001E19AE" w:rsidRPr="005807F5" w:rsidRDefault="001E19AE" w:rsidP="001E19AE">
      <w:pPr>
        <w:pStyle w:val="BodyText"/>
      </w:pPr>
      <w:r w:rsidRPr="005807F5">
        <w:t>Students have the right to seek support from HISA Advice Service when responding to any disciplinary action.  HISA Advice Service can assist with appeals, preparation for disciplinary meetings, and ensure students are aware of their rights.</w:t>
      </w:r>
    </w:p>
    <w:p w14:paraId="6E71A7E5" w14:textId="77777777" w:rsidR="001E19AE" w:rsidRPr="005807F5" w:rsidRDefault="001E19AE" w:rsidP="00903299">
      <w:pPr>
        <w:pStyle w:val="BodyText"/>
      </w:pPr>
    </w:p>
    <w:p w14:paraId="527CC08D" w14:textId="6A08A871" w:rsidR="001E19AE" w:rsidRPr="00436183" w:rsidRDefault="001E19AE" w:rsidP="001E19AE">
      <w:pPr>
        <w:pStyle w:val="BodyText"/>
      </w:pPr>
      <w:r w:rsidRPr="005807F5">
        <w:t>Further information on the Student Disciplinary Procedure can be viewe</w:t>
      </w:r>
      <w:r w:rsidR="00857FD7" w:rsidRPr="005807F5">
        <w:t xml:space="preserve">d </w:t>
      </w:r>
      <w:hyperlink r:id="rId26" w:history="1">
        <w:r w:rsidR="00857FD7" w:rsidRPr="000A4331">
          <w:rPr>
            <w:rStyle w:val="Hyperlink"/>
            <w:color w:val="0070C0"/>
          </w:rPr>
          <w:t>here</w:t>
        </w:r>
      </w:hyperlink>
      <w:r w:rsidR="000A4331">
        <w:rPr>
          <w:color w:val="0070C0"/>
        </w:rPr>
        <w:t>.</w:t>
      </w:r>
    </w:p>
    <w:p w14:paraId="7149EF1C" w14:textId="3B4470C1" w:rsidR="00A43E06" w:rsidRPr="00436183" w:rsidRDefault="00A43E06" w:rsidP="00A43E06">
      <w:pPr>
        <w:pStyle w:val="BodyText"/>
      </w:pPr>
      <w:r w:rsidRPr="00436183">
        <w:br w:type="page"/>
      </w:r>
    </w:p>
    <w:p w14:paraId="5A92D514" w14:textId="77777777" w:rsidR="00B46252" w:rsidRDefault="00B46252" w:rsidP="00A7073F">
      <w:pPr>
        <w:pStyle w:val="Heading1"/>
      </w:pPr>
      <w:r w:rsidRPr="00436183">
        <w:lastRenderedPageBreak/>
        <w:t>Alleged misconduct which may constitute a criminal offence</w:t>
      </w:r>
    </w:p>
    <w:p w14:paraId="5EEEBC34" w14:textId="77777777" w:rsidR="000A4331" w:rsidRPr="000A4331" w:rsidRDefault="000A4331" w:rsidP="000A4331">
      <w:pPr>
        <w:pStyle w:val="Heading2"/>
      </w:pPr>
    </w:p>
    <w:p w14:paraId="47EAC63A" w14:textId="127F7D00" w:rsidR="008F670C" w:rsidRPr="00436183" w:rsidRDefault="00B46252" w:rsidP="00A43E06">
      <w:pPr>
        <w:pStyle w:val="BodyText"/>
      </w:pPr>
      <w:r w:rsidRPr="00436183">
        <w:rPr>
          <w:sz w:val="32"/>
          <w:szCs w:val="32"/>
        </w:rPr>
        <w:t xml:space="preserve">Where alleged misconduct may constitute a criminal offence, </w:t>
      </w:r>
      <w:r w:rsidR="00EE015F" w:rsidRPr="00436183">
        <w:rPr>
          <w:sz w:val="32"/>
          <w:szCs w:val="32"/>
        </w:rPr>
        <w:t>UHI and partners</w:t>
      </w:r>
      <w:r w:rsidRPr="00436183">
        <w:rPr>
          <w:sz w:val="32"/>
          <w:szCs w:val="32"/>
        </w:rPr>
        <w:t xml:space="preserve"> will use the following principles</w:t>
      </w:r>
      <w:r w:rsidRPr="00436183">
        <w:t xml:space="preserve">: </w:t>
      </w:r>
    </w:p>
    <w:p w14:paraId="6EC9C5B6" w14:textId="77777777" w:rsidR="008F670C" w:rsidRPr="00436183" w:rsidRDefault="008F670C" w:rsidP="00A43E06">
      <w:pPr>
        <w:pStyle w:val="BodyText"/>
      </w:pPr>
    </w:p>
    <w:p w14:paraId="2BA041B2" w14:textId="6BB350CD" w:rsidR="008F670C" w:rsidRPr="00436183" w:rsidRDefault="00B46252" w:rsidP="006F34BD">
      <w:pPr>
        <w:pStyle w:val="BodyText"/>
        <w:numPr>
          <w:ilvl w:val="0"/>
          <w:numId w:val="25"/>
        </w:numPr>
      </w:pPr>
      <w:r w:rsidRPr="00436183">
        <w:t xml:space="preserve">The criminal process will take </w:t>
      </w:r>
      <w:r w:rsidR="006F34BD" w:rsidRPr="00436183">
        <w:t>priority,</w:t>
      </w:r>
      <w:r w:rsidRPr="00436183">
        <w:t xml:space="preserve"> and any internal disciplinary procedure will be suspended until further guidance is received from the police. </w:t>
      </w:r>
    </w:p>
    <w:p w14:paraId="1F985C08" w14:textId="63BD83BD" w:rsidR="00EA2087" w:rsidRPr="005807F5" w:rsidRDefault="00EA2087" w:rsidP="006F34BD">
      <w:pPr>
        <w:pStyle w:val="BodyText"/>
        <w:numPr>
          <w:ilvl w:val="0"/>
          <w:numId w:val="25"/>
        </w:numPr>
      </w:pPr>
      <w:r w:rsidRPr="005807F5">
        <w:t>If a student does not wish to report a criminal offence to the police, including those relating to GBV, the academic partner may consider the alleged misconduct as an internal disciplinary matter.</w:t>
      </w:r>
    </w:p>
    <w:p w14:paraId="636CBD59" w14:textId="7873C478" w:rsidR="008F670C" w:rsidRPr="00436183" w:rsidRDefault="64DDA0EE" w:rsidP="006F34BD">
      <w:pPr>
        <w:pStyle w:val="BodyText"/>
        <w:numPr>
          <w:ilvl w:val="0"/>
          <w:numId w:val="25"/>
        </w:numPr>
      </w:pPr>
      <w:r w:rsidRPr="005807F5">
        <w:t xml:space="preserve">Precautionary action </w:t>
      </w:r>
      <w:r w:rsidR="3197173C" w:rsidRPr="005807F5">
        <w:t>should</w:t>
      </w:r>
      <w:r w:rsidRPr="005807F5">
        <w:t xml:space="preserve"> be considered using the Safeguarding Procedures. This involves a risk assessment which may result in reasonable and appropriate action being taken</w:t>
      </w:r>
      <w:r w:rsidR="3197173C" w:rsidRPr="005807F5">
        <w:t xml:space="preserve"> against the alleged perpetrator</w:t>
      </w:r>
      <w:r w:rsidRPr="005807F5">
        <w:t xml:space="preserve"> e.g. imposition of conditions, </w:t>
      </w:r>
      <w:r w:rsidR="2C9562F9" w:rsidRPr="005807F5">
        <w:t>suspension</w:t>
      </w:r>
      <w:r w:rsidRPr="005807F5">
        <w:t xml:space="preserve"> from some or all, </w:t>
      </w:r>
      <w:r w:rsidR="02980D22" w:rsidRPr="005807F5">
        <w:t>UHI and/or partner</w:t>
      </w:r>
      <w:r w:rsidRPr="005807F5">
        <w:t xml:space="preserve"> premises, and/or removal of access to</w:t>
      </w:r>
      <w:r w:rsidR="346F36F3" w:rsidRPr="005807F5">
        <w:t xml:space="preserve"> UHI</w:t>
      </w:r>
      <w:r w:rsidRPr="005807F5">
        <w:t xml:space="preserve"> services</w:t>
      </w:r>
      <w:r w:rsidR="2C9562F9" w:rsidRPr="005807F5">
        <w:t xml:space="preserve"> until the disciplinary investigation is completed and any disciplinary outcome reached</w:t>
      </w:r>
      <w:r w:rsidRPr="005807F5">
        <w:t>.</w:t>
      </w:r>
      <w:r>
        <w:t xml:space="preserve"> </w:t>
      </w:r>
    </w:p>
    <w:p w14:paraId="3401A33D" w14:textId="0C45357E" w:rsidR="008F670C" w:rsidRPr="00436183" w:rsidRDefault="00D816CE" w:rsidP="006F34BD">
      <w:pPr>
        <w:pStyle w:val="BodyText"/>
        <w:numPr>
          <w:ilvl w:val="0"/>
          <w:numId w:val="25"/>
        </w:numPr>
      </w:pPr>
      <w:r>
        <w:t>As</w:t>
      </w:r>
      <w:r w:rsidR="00B46252" w:rsidRPr="00436183">
        <w:t xml:space="preserve"> appropriate</w:t>
      </w:r>
      <w:r>
        <w:t>,</w:t>
      </w:r>
      <w:r w:rsidR="00B46252" w:rsidRPr="00436183">
        <w:t xml:space="preserve"> support will be provided to all parties involved in the incident. </w:t>
      </w:r>
    </w:p>
    <w:p w14:paraId="5E9A4472" w14:textId="5621ED07" w:rsidR="008F670C" w:rsidRPr="00436183" w:rsidRDefault="00B46252" w:rsidP="006F34BD">
      <w:pPr>
        <w:pStyle w:val="BodyText"/>
        <w:numPr>
          <w:ilvl w:val="0"/>
          <w:numId w:val="25"/>
        </w:numPr>
      </w:pPr>
      <w:r w:rsidRPr="00436183">
        <w:t xml:space="preserve">Irrespective of the outcome of the criminal process, </w:t>
      </w:r>
      <w:r w:rsidR="007221F9" w:rsidRPr="00436183">
        <w:t xml:space="preserve">UHI and/or partners </w:t>
      </w:r>
      <w:r w:rsidRPr="00436183">
        <w:t xml:space="preserve">may consider the alleged misconduct as an internal disciplinary matter. </w:t>
      </w:r>
    </w:p>
    <w:p w14:paraId="4EC0BAE7" w14:textId="77777777" w:rsidR="008F670C" w:rsidRPr="00436183" w:rsidRDefault="008F670C" w:rsidP="00A43E06">
      <w:pPr>
        <w:pStyle w:val="BodyText"/>
      </w:pPr>
    </w:p>
    <w:p w14:paraId="2B8A9FFC" w14:textId="47E648F5" w:rsidR="00A43E06" w:rsidRPr="00436183" w:rsidRDefault="00B46252" w:rsidP="00A43E06">
      <w:pPr>
        <w:pStyle w:val="BodyText"/>
      </w:pPr>
      <w:r w:rsidRPr="00436183">
        <w:t xml:space="preserve">With respect to </w:t>
      </w:r>
      <w:r w:rsidR="00D816CE">
        <w:t>5</w:t>
      </w:r>
      <w:r w:rsidRPr="00436183">
        <w:t>), where a student is convicted of or cautioned or warned for a criminal offence, this may be relied upon as evidence in any disciplinary proceedings provided that the circumstances leading to that conviction are directly relevant to the allegation. Any sentence or order pronounced by a court may be taken into account in the imposition of any sanction.</w:t>
      </w:r>
    </w:p>
    <w:p w14:paraId="28EAE6DE" w14:textId="60C63744" w:rsidR="00A43E06" w:rsidRPr="00436183" w:rsidRDefault="00A43E06" w:rsidP="00A43E06">
      <w:pPr>
        <w:pStyle w:val="BodyText"/>
      </w:pPr>
    </w:p>
    <w:p w14:paraId="2F431C79" w14:textId="2599CD5D" w:rsidR="00EE015F" w:rsidRPr="00436183" w:rsidRDefault="00EE015F" w:rsidP="00A43E06">
      <w:pPr>
        <w:pStyle w:val="BodyText"/>
      </w:pPr>
    </w:p>
    <w:p w14:paraId="18683118" w14:textId="7030240E" w:rsidR="00EE015F" w:rsidRPr="00436183" w:rsidRDefault="00EE015F" w:rsidP="00A43E06">
      <w:pPr>
        <w:pStyle w:val="BodyText"/>
      </w:pPr>
    </w:p>
    <w:p w14:paraId="01E43216" w14:textId="2A62395B" w:rsidR="00EE015F" w:rsidRPr="00436183" w:rsidRDefault="00EE015F" w:rsidP="00A43E06">
      <w:pPr>
        <w:pStyle w:val="BodyText"/>
      </w:pPr>
    </w:p>
    <w:p w14:paraId="153F16DB" w14:textId="305C7BEB" w:rsidR="00EE015F" w:rsidRPr="00436183" w:rsidRDefault="00EE015F" w:rsidP="00A43E06">
      <w:pPr>
        <w:pStyle w:val="BodyText"/>
      </w:pPr>
    </w:p>
    <w:p w14:paraId="670AAE3A" w14:textId="1FCAC854" w:rsidR="00EE015F" w:rsidRPr="00436183" w:rsidRDefault="00EE015F" w:rsidP="00A43E06">
      <w:pPr>
        <w:pStyle w:val="BodyText"/>
      </w:pPr>
    </w:p>
    <w:p w14:paraId="41740F83" w14:textId="1C83FBFE" w:rsidR="00EE015F" w:rsidRPr="00436183" w:rsidRDefault="00EE015F" w:rsidP="00A43E06">
      <w:pPr>
        <w:pStyle w:val="BodyText"/>
      </w:pPr>
    </w:p>
    <w:p w14:paraId="0E670C3A" w14:textId="224CD574" w:rsidR="00EE015F" w:rsidRPr="00436183" w:rsidRDefault="00EE015F" w:rsidP="00A43E06">
      <w:pPr>
        <w:pStyle w:val="BodyText"/>
      </w:pPr>
    </w:p>
    <w:p w14:paraId="78A58872" w14:textId="01707E4B" w:rsidR="00EE015F" w:rsidRPr="00436183" w:rsidRDefault="00EE015F" w:rsidP="00A43E06">
      <w:pPr>
        <w:pStyle w:val="BodyText"/>
      </w:pPr>
    </w:p>
    <w:p w14:paraId="53A9C6E8" w14:textId="33408CF2" w:rsidR="00EE015F" w:rsidRPr="00436183" w:rsidRDefault="00EE015F" w:rsidP="00A43E06">
      <w:pPr>
        <w:pStyle w:val="BodyText"/>
      </w:pPr>
    </w:p>
    <w:p w14:paraId="4E6BFCF9" w14:textId="1FD4CD3A" w:rsidR="00EE015F" w:rsidRPr="00436183" w:rsidRDefault="00EE015F" w:rsidP="00A43E06">
      <w:pPr>
        <w:pStyle w:val="BodyText"/>
      </w:pPr>
    </w:p>
    <w:p w14:paraId="41D1EBB5" w14:textId="2D4C5D17" w:rsidR="00EE015F" w:rsidRPr="00436183" w:rsidRDefault="00EE015F" w:rsidP="00A43E06">
      <w:pPr>
        <w:pStyle w:val="BodyText"/>
      </w:pPr>
    </w:p>
    <w:p w14:paraId="659C0921" w14:textId="2E1725A9" w:rsidR="00EE015F" w:rsidRPr="00436183" w:rsidRDefault="00EE015F" w:rsidP="00A43E06">
      <w:pPr>
        <w:pStyle w:val="BodyText"/>
      </w:pPr>
    </w:p>
    <w:p w14:paraId="490C82BC" w14:textId="000044EF" w:rsidR="00EE015F" w:rsidRPr="00436183" w:rsidRDefault="00EE015F" w:rsidP="00A43E06">
      <w:pPr>
        <w:pStyle w:val="BodyText"/>
      </w:pPr>
    </w:p>
    <w:p w14:paraId="2561481D" w14:textId="2018385C" w:rsidR="00EE015F" w:rsidRPr="00436183" w:rsidRDefault="00EE015F" w:rsidP="00A43E06">
      <w:pPr>
        <w:pStyle w:val="BodyText"/>
      </w:pPr>
    </w:p>
    <w:p w14:paraId="5C36EF0C" w14:textId="427D8018" w:rsidR="00EE015F" w:rsidRPr="00436183" w:rsidRDefault="00EE015F" w:rsidP="00A43E06">
      <w:pPr>
        <w:pStyle w:val="BodyText"/>
      </w:pPr>
    </w:p>
    <w:p w14:paraId="63A7DF4D" w14:textId="77777777" w:rsidR="00EE015F" w:rsidRPr="00436183" w:rsidRDefault="00EE015F" w:rsidP="00A43E06">
      <w:pPr>
        <w:pStyle w:val="BodyText"/>
      </w:pPr>
    </w:p>
    <w:p w14:paraId="26496829" w14:textId="77777777" w:rsidR="001B39B3" w:rsidRPr="00436183" w:rsidRDefault="001B39B3" w:rsidP="00A43E06">
      <w:pPr>
        <w:pStyle w:val="Heading2"/>
        <w:rPr>
          <w:b/>
          <w:bCs/>
          <w:spacing w:val="-10"/>
          <w:sz w:val="80"/>
          <w:szCs w:val="80"/>
        </w:rPr>
      </w:pPr>
      <w:r w:rsidRPr="00436183">
        <w:rPr>
          <w:b/>
          <w:bCs/>
          <w:spacing w:val="-10"/>
          <w:sz w:val="80"/>
          <w:szCs w:val="80"/>
        </w:rPr>
        <w:t>Professional Standards and Fitness to Practise</w:t>
      </w:r>
    </w:p>
    <w:p w14:paraId="1CD96E0C" w14:textId="77777777" w:rsidR="001B39B3" w:rsidRPr="00436183" w:rsidRDefault="001B39B3" w:rsidP="00A43E06">
      <w:pPr>
        <w:pStyle w:val="BodyText"/>
        <w:rPr>
          <w:sz w:val="32"/>
          <w:szCs w:val="32"/>
        </w:rPr>
      </w:pPr>
    </w:p>
    <w:p w14:paraId="333D9215" w14:textId="5B606A43" w:rsidR="00A43E06" w:rsidRPr="00436183" w:rsidRDefault="001B39B3" w:rsidP="00A43E06">
      <w:pPr>
        <w:pStyle w:val="BodyText"/>
        <w:rPr>
          <w:sz w:val="32"/>
          <w:szCs w:val="32"/>
        </w:rPr>
      </w:pPr>
      <w:r w:rsidRPr="00436183">
        <w:rPr>
          <w:sz w:val="32"/>
          <w:szCs w:val="32"/>
        </w:rPr>
        <w:t>Students on courses accredited by a Professional, Statutory and Regulatory Bodies (PSRB) are also subject to the professional standards and/or Codes of Conduct issued by the PSRB. The student will be advised if this is applicable at the start of their course.</w:t>
      </w:r>
    </w:p>
    <w:p w14:paraId="0BA1DB22" w14:textId="77777777" w:rsidR="001B39B3" w:rsidRPr="00436183" w:rsidRDefault="001B39B3" w:rsidP="00A43E06">
      <w:pPr>
        <w:pStyle w:val="BodyText"/>
      </w:pPr>
    </w:p>
    <w:p w14:paraId="15C68CF6" w14:textId="77777777" w:rsidR="00616400" w:rsidRPr="00436183" w:rsidRDefault="00616400" w:rsidP="00A43E06">
      <w:pPr>
        <w:pStyle w:val="BodyText"/>
      </w:pPr>
      <w:r w:rsidRPr="00436183">
        <w:t xml:space="preserve">Any breach of the Student Code of Conduct or professional standards may be reported directly to the PSRB and/or trigger a Fitness to Practise procedure. </w:t>
      </w:r>
    </w:p>
    <w:p w14:paraId="7D0A46E4" w14:textId="77777777" w:rsidR="00616400" w:rsidRPr="00436183" w:rsidRDefault="00616400" w:rsidP="00A43E06">
      <w:pPr>
        <w:pStyle w:val="BodyText"/>
      </w:pPr>
    </w:p>
    <w:p w14:paraId="5E358197" w14:textId="0A8914F6" w:rsidR="00EB4D0E" w:rsidRDefault="00616400" w:rsidP="00A43E06">
      <w:pPr>
        <w:pStyle w:val="BodyText"/>
      </w:pPr>
      <w:r w:rsidRPr="00436183">
        <w:t>This may lead to a student being withdrawn from their course, dismissed from their job, barred from employment in that profession, and/or a criminal investigation.</w:t>
      </w:r>
    </w:p>
    <w:p w14:paraId="6E9BD4BE" w14:textId="77777777" w:rsidR="00C41D5F" w:rsidRPr="006F34BD" w:rsidRDefault="00C41D5F" w:rsidP="00A43E06">
      <w:pPr>
        <w:pStyle w:val="BodyText"/>
        <w:rPr>
          <w:sz w:val="28"/>
          <w:szCs w:val="28"/>
        </w:rPr>
      </w:pPr>
    </w:p>
    <w:p w14:paraId="6EE2282E" w14:textId="77777777" w:rsidR="00B06D06" w:rsidRPr="006F34BD" w:rsidRDefault="00B06D06">
      <w:pPr>
        <w:spacing w:after="200" w:line="276" w:lineRule="auto"/>
        <w:rPr>
          <w:b/>
          <w:bCs/>
          <w:sz w:val="28"/>
          <w:szCs w:val="28"/>
        </w:rPr>
      </w:pPr>
      <w:r w:rsidRPr="006F34BD">
        <w:rPr>
          <w:b/>
          <w:bCs/>
          <w:sz w:val="28"/>
          <w:szCs w:val="28"/>
        </w:rPr>
        <w:t>APPRENTICES</w:t>
      </w:r>
    </w:p>
    <w:p w14:paraId="3CBDC520" w14:textId="336905E8" w:rsidR="00A43E06" w:rsidRDefault="00B9056B" w:rsidP="123403B2">
      <w:pPr>
        <w:spacing w:after="200" w:line="276" w:lineRule="auto"/>
        <w:rPr>
          <w:sz w:val="24"/>
          <w:szCs w:val="24"/>
        </w:rPr>
        <w:sectPr w:rsidR="00A43E06" w:rsidSect="00240BF0">
          <w:headerReference w:type="default" r:id="rId27"/>
          <w:footerReference w:type="default" r:id="rId28"/>
          <w:pgSz w:w="11906" w:h="16838" w:code="9"/>
          <w:pgMar w:top="510" w:right="680" w:bottom="1588" w:left="680" w:header="170" w:footer="567" w:gutter="0"/>
          <w:cols w:space="708"/>
          <w:docGrid w:linePitch="360"/>
        </w:sectPr>
      </w:pPr>
      <w:r w:rsidRPr="006F34BD">
        <w:t xml:space="preserve">Where there is evidence </w:t>
      </w:r>
      <w:r w:rsidR="00C06CB3" w:rsidRPr="006F34BD">
        <w:t>of a</w:t>
      </w:r>
      <w:r w:rsidR="00B06D06" w:rsidRPr="006F34BD">
        <w:t xml:space="preserve"> breach of the Student Code of Conduct </w:t>
      </w:r>
      <w:r w:rsidR="0085185B" w:rsidRPr="006F34BD">
        <w:t xml:space="preserve">this </w:t>
      </w:r>
      <w:r w:rsidR="00E30690" w:rsidRPr="006F34BD">
        <w:t>will</w:t>
      </w:r>
      <w:r w:rsidR="00B06D06" w:rsidRPr="006F34BD">
        <w:t xml:space="preserve"> result in the student’s employer being informed.  Employers may wish to invoke their own disciplinary policy and procedure as a result.  </w:t>
      </w:r>
      <w:r w:rsidR="00A43E06">
        <w:br w:type="page"/>
      </w:r>
    </w:p>
    <w:p w14:paraId="08157443" w14:textId="7C2100AF" w:rsidR="00FF3D9C" w:rsidRDefault="00FF3D9C" w:rsidP="00FF3D9C">
      <w:pPr>
        <w:pStyle w:val="Thanks"/>
        <w:rPr>
          <w:rFonts w:ascii="Arial" w:hAnsi="Arial" w:cs="Arial"/>
          <w:color w:val="FFFFFF" w:themeColor="background1"/>
        </w:rPr>
      </w:pPr>
      <w:r w:rsidRPr="005F4FD3">
        <w:rPr>
          <w:rFonts w:ascii="Arial" w:hAnsi="Arial" w:cs="Arial"/>
          <w:color w:val="FFFFFF" w:themeColor="background1"/>
        </w:rPr>
        <w:lastRenderedPageBreak/>
        <w:t>Thank you</w:t>
      </w:r>
    </w:p>
    <w:p w14:paraId="3A19D96D" w14:textId="77777777" w:rsidR="00FF3D9C" w:rsidRPr="009B7E4C" w:rsidRDefault="00FF3D9C" w:rsidP="00FF3D9C">
      <w:pPr>
        <w:pStyle w:val="Thanks"/>
      </w:pPr>
      <w:r>
        <w:t>Tapadh leibh</w:t>
      </w:r>
    </w:p>
    <w:p w14:paraId="14A828A5" w14:textId="447C7A90" w:rsidR="009B7E4C" w:rsidRPr="009B7E4C" w:rsidRDefault="009B7E4C" w:rsidP="005F4FD3">
      <w:pPr>
        <w:pStyle w:val="Thanks"/>
      </w:pPr>
    </w:p>
    <w:sectPr w:rsidR="009B7E4C" w:rsidRPr="009B7E4C" w:rsidSect="00240BF0">
      <w:headerReference w:type="default" r:id="rId29"/>
      <w:pgSz w:w="11906" w:h="16838" w:code="9"/>
      <w:pgMar w:top="510" w:right="680" w:bottom="1588" w:left="68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39FB" w14:textId="77777777" w:rsidR="00216A91" w:rsidRDefault="00216A91" w:rsidP="00357ADB">
      <w:r>
        <w:separator/>
      </w:r>
    </w:p>
  </w:endnote>
  <w:endnote w:type="continuationSeparator" w:id="0">
    <w:p w14:paraId="7E3E7F28" w14:textId="77777777" w:rsidR="00216A91" w:rsidRDefault="00216A91" w:rsidP="00357ADB">
      <w:r>
        <w:continuationSeparator/>
      </w:r>
    </w:p>
  </w:endnote>
  <w:endnote w:type="continuationNotice" w:id="1">
    <w:p w14:paraId="488F047D" w14:textId="77777777" w:rsidR="00216A91" w:rsidRDefault="00216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8176" w14:textId="77777777" w:rsidR="00240BF0" w:rsidRPr="00240BF0" w:rsidRDefault="00240BF0">
    <w:pPr>
      <w:pStyle w:val="Footer"/>
      <w:rPr>
        <w:color w:val="969696"/>
      </w:rPr>
    </w:pPr>
    <w:r>
      <w:rPr>
        <w:noProof/>
      </w:rPr>
      <w:drawing>
        <wp:inline distT="0" distB="0" distL="0" distR="0" wp14:anchorId="6192E798" wp14:editId="5BCBA77B">
          <wp:extent cx="1390650" cy="523875"/>
          <wp:effectExtent l="0" t="0" r="0" b="9525"/>
          <wp:docPr id="1938860427" name="Graphic 1938860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90650" cy="5238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6696"/>
      <w:docPartObj>
        <w:docPartGallery w:val="Page Numbers (Bottom of Page)"/>
        <w:docPartUnique/>
      </w:docPartObj>
    </w:sdtPr>
    <w:sdtEndPr/>
    <w:sdtContent>
      <w:sdt>
        <w:sdtPr>
          <w:id w:val="-1769616900"/>
          <w:docPartObj>
            <w:docPartGallery w:val="Page Numbers (Top of Page)"/>
            <w:docPartUnique/>
          </w:docPartObj>
        </w:sdtPr>
        <w:sdtEndPr/>
        <w:sdtContent>
          <w:p w14:paraId="440F4D00" w14:textId="4861FC1E" w:rsidR="00CA3930" w:rsidRDefault="00CA393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16F446" w14:textId="57A730FD" w:rsidR="00357ADB" w:rsidRPr="00357ADB" w:rsidRDefault="00357ADB" w:rsidP="00357ADB">
    <w:pPr>
      <w:pStyle w:val="Footer"/>
      <w:tabs>
        <w:tab w:val="clear" w:pos="4513"/>
        <w:tab w:val="clear" w:pos="9026"/>
        <w:tab w:val="right" w:pos="10541"/>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583D" w14:textId="77777777" w:rsidR="00216A91" w:rsidRDefault="00216A91" w:rsidP="00357ADB">
      <w:r>
        <w:separator/>
      </w:r>
    </w:p>
  </w:footnote>
  <w:footnote w:type="continuationSeparator" w:id="0">
    <w:p w14:paraId="65712851" w14:textId="77777777" w:rsidR="00216A91" w:rsidRDefault="00216A91" w:rsidP="00357ADB">
      <w:r>
        <w:continuationSeparator/>
      </w:r>
    </w:p>
  </w:footnote>
  <w:footnote w:type="continuationNotice" w:id="1">
    <w:p w14:paraId="3152D0CA" w14:textId="77777777" w:rsidR="00216A91" w:rsidRDefault="00216A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1E59" w14:textId="77777777" w:rsidR="00240BF0" w:rsidRPr="00240BF0" w:rsidRDefault="00240BF0">
    <w:pPr>
      <w:pStyle w:val="Header"/>
      <w:rPr>
        <w:color w:val="969696"/>
      </w:rPr>
    </w:pPr>
    <w:r w:rsidRPr="00240BF0">
      <w:rPr>
        <w:noProof/>
        <w:color w:val="969696"/>
      </w:rPr>
      <mc:AlternateContent>
        <mc:Choice Requires="wps">
          <w:drawing>
            <wp:anchor distT="0" distB="0" distL="114300" distR="114300" simplePos="0" relativeHeight="251658240" behindDoc="1" locked="0" layoutInCell="1" allowOverlap="1" wp14:anchorId="69E56698" wp14:editId="209DD220">
              <wp:simplePos x="0" y="0"/>
              <wp:positionH relativeFrom="page">
                <wp:posOffset>6985</wp:posOffset>
              </wp:positionH>
              <wp:positionV relativeFrom="paragraph">
                <wp:posOffset>-64770</wp:posOffset>
              </wp:positionV>
              <wp:extent cx="7559040" cy="10764000"/>
              <wp:effectExtent l="0" t="0" r="3810" b="0"/>
              <wp:wrapNone/>
              <wp:docPr id="42" name="Rectangle 42"/>
              <wp:cNvGraphicFramePr/>
              <a:graphic xmlns:a="http://schemas.openxmlformats.org/drawingml/2006/main">
                <a:graphicData uri="http://schemas.microsoft.com/office/word/2010/wordprocessingShape">
                  <wps:wsp>
                    <wps:cNvSpPr/>
                    <wps:spPr>
                      <a:xfrm>
                        <a:off x="0" y="0"/>
                        <a:ext cx="7559040" cy="10764000"/>
                      </a:xfrm>
                      <a:prstGeom prst="rect">
                        <a:avLst/>
                      </a:prstGeom>
                      <a:solidFill>
                        <a:schemeClr val="tx1"/>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292302" id="Rectangle 42" o:spid="_x0000_s1026" style="position:absolute;margin-left:.55pt;margin-top:-5.1pt;width:595.2pt;height:84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" fillcolor="black [3213]" stroked="f" strokeweight=".25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8B8D" w14:textId="77777777" w:rsidR="00240BF0" w:rsidRPr="00240BF0" w:rsidRDefault="00240BF0">
    <w:pPr>
      <w:pStyle w:val="Header"/>
      <w:rPr>
        <w:color w:val="FFFFFF" w:themeColor="background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EF16" w14:textId="77777777" w:rsidR="009B7E4C" w:rsidRPr="009B7E4C" w:rsidRDefault="009B7E4C">
    <w:pPr>
      <w:pStyle w:val="Header"/>
    </w:pPr>
    <w:r w:rsidRPr="009B7E4C">
      <w:rPr>
        <w:noProof/>
      </w:rPr>
      <mc:AlternateContent>
        <mc:Choice Requires="wps">
          <w:drawing>
            <wp:anchor distT="0" distB="0" distL="114300" distR="114300" simplePos="0" relativeHeight="251658241" behindDoc="1" locked="0" layoutInCell="1" allowOverlap="1" wp14:anchorId="2AF9D5F9" wp14:editId="4D928800">
              <wp:simplePos x="0" y="0"/>
              <wp:positionH relativeFrom="page">
                <wp:align>left</wp:align>
              </wp:positionH>
              <wp:positionV relativeFrom="paragraph">
                <wp:posOffset>-249402</wp:posOffset>
              </wp:positionV>
              <wp:extent cx="7560000" cy="10677525"/>
              <wp:effectExtent l="0" t="0" r="3175" b="9525"/>
              <wp:wrapNone/>
              <wp:docPr id="1" name="Rectangle 1"/>
              <wp:cNvGraphicFramePr/>
              <a:graphic xmlns:a="http://schemas.openxmlformats.org/drawingml/2006/main">
                <a:graphicData uri="http://schemas.microsoft.com/office/word/2010/wordprocessingShape">
                  <wps:wsp>
                    <wps:cNvSpPr/>
                    <wps:spPr>
                      <a:xfrm>
                        <a:off x="0" y="0"/>
                        <a:ext cx="7560000" cy="10677525"/>
                      </a:xfrm>
                      <a:prstGeom prst="rect">
                        <a:avLst/>
                      </a:prstGeom>
                      <a:solidFill>
                        <a:srgbClr val="969696"/>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AA67E" id="Rectangle 1" o:spid="_x0000_s1026" style="position:absolute;margin-left:0;margin-top:-19.65pt;width:595.3pt;height:840.75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" fillcolor="#969696" stroked="f" strokeweight=".25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4D3A"/>
    <w:multiLevelType w:val="hybridMultilevel"/>
    <w:tmpl w:val="C9764BDE"/>
    <w:lvl w:ilvl="0" w:tplc="E7B492F4">
      <w:start w:val="1"/>
      <w:numFmt w:val="bullet"/>
      <w:lvlText w:val="+"/>
      <w:lvlJc w:val="left"/>
      <w:pPr>
        <w:ind w:left="720" w:hanging="360"/>
      </w:pPr>
      <w:rPr>
        <w:rFonts w:ascii="Arial" w:hAnsi="Arial" w:hint="default"/>
        <w:color w:val="0072ED"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479F5"/>
    <w:multiLevelType w:val="hybridMultilevel"/>
    <w:tmpl w:val="346C9740"/>
    <w:lvl w:ilvl="0" w:tplc="82D824AC">
      <w:start w:val="1"/>
      <w:numFmt w:val="bullet"/>
      <w:lvlText w:val="+"/>
      <w:lvlJc w:val="left"/>
      <w:pPr>
        <w:ind w:left="720" w:hanging="360"/>
      </w:pPr>
      <w:rPr>
        <w:rFonts w:ascii="Arial" w:hAnsi="Arial" w:hint="default"/>
        <w:color w:val="7655D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20F5A"/>
    <w:multiLevelType w:val="hybridMultilevel"/>
    <w:tmpl w:val="665C7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4C1189"/>
    <w:multiLevelType w:val="hybridMultilevel"/>
    <w:tmpl w:val="E72E91B8"/>
    <w:lvl w:ilvl="0" w:tplc="D5C220E2">
      <w:start w:val="1"/>
      <w:numFmt w:val="bullet"/>
      <w:lvlText w:val="+"/>
      <w:lvlJc w:val="left"/>
      <w:pPr>
        <w:ind w:left="720" w:hanging="360"/>
      </w:pPr>
      <w:rPr>
        <w:rFonts w:ascii="Arial" w:hAnsi="Arial" w:hint="default"/>
        <w:color w:val="E2143A"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C10BEB"/>
    <w:multiLevelType w:val="hybridMultilevel"/>
    <w:tmpl w:val="85BC20FA"/>
    <w:lvl w:ilvl="0" w:tplc="57AE0928">
      <w:start w:val="1"/>
      <w:numFmt w:val="bullet"/>
      <w:pStyle w:val="BlueBullet"/>
      <w:lvlText w:val="+"/>
      <w:lvlJc w:val="left"/>
      <w:pPr>
        <w:ind w:left="720" w:hanging="360"/>
      </w:pPr>
      <w:rPr>
        <w:rFonts w:ascii="Arial" w:hAnsi="Arial" w:hint="default"/>
        <w:color w:val="0072ED"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495B22"/>
    <w:multiLevelType w:val="hybridMultilevel"/>
    <w:tmpl w:val="008661B8"/>
    <w:lvl w:ilvl="0" w:tplc="0764F9D2">
      <w:start w:val="1"/>
      <w:numFmt w:val="bullet"/>
      <w:lvlText w:val="+"/>
      <w:lvlJc w:val="left"/>
      <w:pPr>
        <w:ind w:left="1080" w:hanging="360"/>
      </w:pPr>
      <w:rPr>
        <w:rFonts w:ascii="Arial" w:hAnsi="Arial" w:hint="default"/>
        <w:color w:val="7655D2"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B580193"/>
    <w:multiLevelType w:val="hybridMultilevel"/>
    <w:tmpl w:val="3B9A040C"/>
    <w:lvl w:ilvl="0" w:tplc="7AAE01F2">
      <w:start w:val="1"/>
      <w:numFmt w:val="bullet"/>
      <w:pStyle w:val="GreenCrossBullet"/>
      <w:lvlText w:val="+"/>
      <w:lvlJc w:val="left"/>
      <w:pPr>
        <w:ind w:left="720" w:hanging="360"/>
      </w:pPr>
      <w:rPr>
        <w:rFonts w:ascii="Arial" w:hAnsi="Arial" w:hint="default"/>
        <w:color w:val="25B89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41871"/>
    <w:multiLevelType w:val="hybridMultilevel"/>
    <w:tmpl w:val="BF049FF2"/>
    <w:lvl w:ilvl="0" w:tplc="AD8E9592">
      <w:start w:val="1"/>
      <w:numFmt w:val="bullet"/>
      <w:pStyle w:val="PurpleCrossBullet"/>
      <w:lvlText w:val="+"/>
      <w:lvlJc w:val="left"/>
      <w:pPr>
        <w:ind w:left="720" w:hanging="360"/>
      </w:pPr>
      <w:rPr>
        <w:rFonts w:ascii="Arial" w:hAnsi="Arial" w:hint="default"/>
        <w:color w:val="7655D2"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B722E4"/>
    <w:multiLevelType w:val="hybridMultilevel"/>
    <w:tmpl w:val="9C60A626"/>
    <w:lvl w:ilvl="0" w:tplc="737CFAC0">
      <w:start w:val="1"/>
      <w:numFmt w:val="bullet"/>
      <w:lvlText w:val="+"/>
      <w:lvlJc w:val="left"/>
      <w:pPr>
        <w:ind w:left="720" w:hanging="360"/>
      </w:pPr>
      <w:rPr>
        <w:rFonts w:ascii="Arial" w:hAnsi="Arial" w:hint="default"/>
        <w:color w:val="25B89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3B3D12"/>
    <w:multiLevelType w:val="hybridMultilevel"/>
    <w:tmpl w:val="13B2F89E"/>
    <w:lvl w:ilvl="0" w:tplc="DD3A93B0">
      <w:start w:val="1"/>
      <w:numFmt w:val="bullet"/>
      <w:lvlText w:val="+"/>
      <w:lvlJc w:val="left"/>
      <w:pPr>
        <w:ind w:left="720" w:hanging="360"/>
      </w:pPr>
      <w:rPr>
        <w:rFonts w:ascii="Arial" w:hAnsi="Arial" w:hint="default"/>
        <w:color w:val="E2143A"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EC1D8A"/>
    <w:multiLevelType w:val="hybridMultilevel"/>
    <w:tmpl w:val="83D4FB1A"/>
    <w:lvl w:ilvl="0" w:tplc="A3C413B4">
      <w:numFmt w:val="bullet"/>
      <w:pStyle w:val="TableBullet"/>
      <w:lvlText w:val="•"/>
      <w:lvlJc w:val="left"/>
      <w:pPr>
        <w:ind w:left="720" w:hanging="360"/>
      </w:pPr>
      <w:rPr>
        <w:rFonts w:ascii="Calibri" w:hAnsi="Calibri"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79480F"/>
    <w:multiLevelType w:val="hybridMultilevel"/>
    <w:tmpl w:val="E222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740B69"/>
    <w:multiLevelType w:val="hybridMultilevel"/>
    <w:tmpl w:val="6AEC75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610077"/>
    <w:multiLevelType w:val="hybridMultilevel"/>
    <w:tmpl w:val="6A6AC094"/>
    <w:lvl w:ilvl="0" w:tplc="31782966">
      <w:start w:val="1"/>
      <w:numFmt w:val="bullet"/>
      <w:lvlText w:val="+"/>
      <w:lvlJc w:val="left"/>
      <w:pPr>
        <w:ind w:left="720" w:hanging="360"/>
      </w:pPr>
      <w:rPr>
        <w:rFonts w:ascii="Arial" w:hAnsi="Arial" w:hint="default"/>
        <w:color w:val="FFBB50"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9838C0"/>
    <w:multiLevelType w:val="hybridMultilevel"/>
    <w:tmpl w:val="06682CDC"/>
    <w:lvl w:ilvl="0" w:tplc="4FEEF4A6">
      <w:start w:val="1"/>
      <w:numFmt w:val="bullet"/>
      <w:pStyle w:val="RedBullet"/>
      <w:lvlText w:val="+"/>
      <w:lvlJc w:val="left"/>
      <w:pPr>
        <w:ind w:left="720" w:hanging="360"/>
      </w:pPr>
      <w:rPr>
        <w:rFonts w:ascii="Arial" w:hAnsi="Arial" w:hint="default"/>
        <w:color w:val="E2143A"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89A2471"/>
    <w:multiLevelType w:val="hybridMultilevel"/>
    <w:tmpl w:val="0ACA22FE"/>
    <w:lvl w:ilvl="0" w:tplc="D88ABD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DD790C"/>
    <w:multiLevelType w:val="hybridMultilevel"/>
    <w:tmpl w:val="2D9AE460"/>
    <w:lvl w:ilvl="0" w:tplc="BC6E7C10">
      <w:start w:val="1"/>
      <w:numFmt w:val="bullet"/>
      <w:pStyle w:val="YellowBullet"/>
      <w:lvlText w:val="+"/>
      <w:lvlJc w:val="left"/>
      <w:pPr>
        <w:ind w:left="720" w:hanging="360"/>
      </w:pPr>
      <w:rPr>
        <w:rFonts w:ascii="Arial" w:hAnsi="Arial" w:hint="default"/>
        <w:color w:val="FFBB50"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0B16AC"/>
    <w:multiLevelType w:val="hybridMultilevel"/>
    <w:tmpl w:val="F8F6905E"/>
    <w:lvl w:ilvl="0" w:tplc="D5AA89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BD61F8"/>
    <w:multiLevelType w:val="hybridMultilevel"/>
    <w:tmpl w:val="FAA07A96"/>
    <w:lvl w:ilvl="0" w:tplc="4DAE67EA">
      <w:start w:val="1"/>
      <w:numFmt w:val="bullet"/>
      <w:pStyle w:val="OrangeBullet"/>
      <w:lvlText w:val="+"/>
      <w:lvlJc w:val="left"/>
      <w:pPr>
        <w:ind w:left="720" w:hanging="360"/>
      </w:pPr>
      <w:rPr>
        <w:rFonts w:ascii="Arial" w:hAnsi="Arial" w:hint="default"/>
        <w:color w:val="F87A46" w:themeColor="accent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17110446">
    <w:abstractNumId w:val="15"/>
  </w:num>
  <w:num w:numId="2" w16cid:durableId="634409345">
    <w:abstractNumId w:val="1"/>
  </w:num>
  <w:num w:numId="3" w16cid:durableId="2122989435">
    <w:abstractNumId w:val="7"/>
  </w:num>
  <w:num w:numId="4" w16cid:durableId="308293435">
    <w:abstractNumId w:val="10"/>
  </w:num>
  <w:num w:numId="5" w16cid:durableId="1475298601">
    <w:abstractNumId w:val="6"/>
  </w:num>
  <w:num w:numId="6" w16cid:durableId="686829160">
    <w:abstractNumId w:val="8"/>
  </w:num>
  <w:num w:numId="7" w16cid:durableId="382295221">
    <w:abstractNumId w:val="3"/>
  </w:num>
  <w:num w:numId="8" w16cid:durableId="67775316">
    <w:abstractNumId w:val="9"/>
  </w:num>
  <w:num w:numId="9" w16cid:durableId="961886787">
    <w:abstractNumId w:val="4"/>
  </w:num>
  <w:num w:numId="10" w16cid:durableId="270236948">
    <w:abstractNumId w:val="0"/>
  </w:num>
  <w:num w:numId="11" w16cid:durableId="840202262">
    <w:abstractNumId w:val="18"/>
  </w:num>
  <w:num w:numId="12" w16cid:durableId="431821818">
    <w:abstractNumId w:val="13"/>
  </w:num>
  <w:num w:numId="13" w16cid:durableId="1991404437">
    <w:abstractNumId w:val="14"/>
  </w:num>
  <w:num w:numId="14" w16cid:durableId="1155562289">
    <w:abstractNumId w:val="16"/>
  </w:num>
  <w:num w:numId="15" w16cid:durableId="35081966">
    <w:abstractNumId w:val="10"/>
  </w:num>
  <w:num w:numId="16" w16cid:durableId="1813716040">
    <w:abstractNumId w:val="5"/>
  </w:num>
  <w:num w:numId="17" w16cid:durableId="987124483">
    <w:abstractNumId w:val="17"/>
  </w:num>
  <w:num w:numId="18" w16cid:durableId="168299245">
    <w:abstractNumId w:val="7"/>
  </w:num>
  <w:num w:numId="19" w16cid:durableId="1805587165">
    <w:abstractNumId w:val="7"/>
  </w:num>
  <w:num w:numId="20" w16cid:durableId="189926440">
    <w:abstractNumId w:val="7"/>
  </w:num>
  <w:num w:numId="21" w16cid:durableId="580985205">
    <w:abstractNumId w:val="7"/>
  </w:num>
  <w:num w:numId="22" w16cid:durableId="803817378">
    <w:abstractNumId w:val="7"/>
  </w:num>
  <w:num w:numId="23" w16cid:durableId="30226937">
    <w:abstractNumId w:val="11"/>
  </w:num>
  <w:num w:numId="24" w16cid:durableId="333994757">
    <w:abstractNumId w:val="2"/>
  </w:num>
  <w:num w:numId="25" w16cid:durableId="11647776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BB"/>
    <w:rsid w:val="00000BC7"/>
    <w:rsid w:val="0000190F"/>
    <w:rsid w:val="00001938"/>
    <w:rsid w:val="00003CDD"/>
    <w:rsid w:val="0000540D"/>
    <w:rsid w:val="0000677F"/>
    <w:rsid w:val="00006B26"/>
    <w:rsid w:val="0000751F"/>
    <w:rsid w:val="000119AE"/>
    <w:rsid w:val="00011D1C"/>
    <w:rsid w:val="00013555"/>
    <w:rsid w:val="0001459B"/>
    <w:rsid w:val="00015CC5"/>
    <w:rsid w:val="00016B8D"/>
    <w:rsid w:val="000201F3"/>
    <w:rsid w:val="00021014"/>
    <w:rsid w:val="0002215D"/>
    <w:rsid w:val="0002436A"/>
    <w:rsid w:val="00027076"/>
    <w:rsid w:val="0002750E"/>
    <w:rsid w:val="00027B2B"/>
    <w:rsid w:val="00030D35"/>
    <w:rsid w:val="000318FB"/>
    <w:rsid w:val="00032B4C"/>
    <w:rsid w:val="0003389D"/>
    <w:rsid w:val="000342C4"/>
    <w:rsid w:val="00035C3C"/>
    <w:rsid w:val="000360B9"/>
    <w:rsid w:val="00036912"/>
    <w:rsid w:val="00037550"/>
    <w:rsid w:val="00044311"/>
    <w:rsid w:val="000448B6"/>
    <w:rsid w:val="00044FDB"/>
    <w:rsid w:val="00047E7B"/>
    <w:rsid w:val="00050DC6"/>
    <w:rsid w:val="00051841"/>
    <w:rsid w:val="00052EF4"/>
    <w:rsid w:val="00053949"/>
    <w:rsid w:val="000558F0"/>
    <w:rsid w:val="00060201"/>
    <w:rsid w:val="00060C61"/>
    <w:rsid w:val="0006171B"/>
    <w:rsid w:val="00066C53"/>
    <w:rsid w:val="00067BE9"/>
    <w:rsid w:val="00072AD7"/>
    <w:rsid w:val="00073B8B"/>
    <w:rsid w:val="00083BDC"/>
    <w:rsid w:val="00083EB9"/>
    <w:rsid w:val="0008684F"/>
    <w:rsid w:val="000970DA"/>
    <w:rsid w:val="00097F64"/>
    <w:rsid w:val="000A1486"/>
    <w:rsid w:val="000A1842"/>
    <w:rsid w:val="000A2921"/>
    <w:rsid w:val="000A3809"/>
    <w:rsid w:val="000A4331"/>
    <w:rsid w:val="000A5613"/>
    <w:rsid w:val="000B0C86"/>
    <w:rsid w:val="000B4B1A"/>
    <w:rsid w:val="000B7608"/>
    <w:rsid w:val="000C6F5C"/>
    <w:rsid w:val="000C72FD"/>
    <w:rsid w:val="000D003C"/>
    <w:rsid w:val="000D3AF8"/>
    <w:rsid w:val="000D4245"/>
    <w:rsid w:val="000D4E1B"/>
    <w:rsid w:val="000E119A"/>
    <w:rsid w:val="000E3DB1"/>
    <w:rsid w:val="000E64AC"/>
    <w:rsid w:val="000E661E"/>
    <w:rsid w:val="000F012D"/>
    <w:rsid w:val="000F5049"/>
    <w:rsid w:val="000F63D8"/>
    <w:rsid w:val="00100148"/>
    <w:rsid w:val="00100B3F"/>
    <w:rsid w:val="00101268"/>
    <w:rsid w:val="00105358"/>
    <w:rsid w:val="001064F0"/>
    <w:rsid w:val="0010682A"/>
    <w:rsid w:val="00107956"/>
    <w:rsid w:val="00113FE0"/>
    <w:rsid w:val="00114507"/>
    <w:rsid w:val="00114EDB"/>
    <w:rsid w:val="001160DC"/>
    <w:rsid w:val="00116759"/>
    <w:rsid w:val="001231CD"/>
    <w:rsid w:val="0012336E"/>
    <w:rsid w:val="00124241"/>
    <w:rsid w:val="0012708A"/>
    <w:rsid w:val="0012793D"/>
    <w:rsid w:val="00132302"/>
    <w:rsid w:val="00132A07"/>
    <w:rsid w:val="001347FA"/>
    <w:rsid w:val="0013543A"/>
    <w:rsid w:val="00136F9B"/>
    <w:rsid w:val="001379E0"/>
    <w:rsid w:val="001415ED"/>
    <w:rsid w:val="001419DD"/>
    <w:rsid w:val="00141AEE"/>
    <w:rsid w:val="00144021"/>
    <w:rsid w:val="00146669"/>
    <w:rsid w:val="00150BF9"/>
    <w:rsid w:val="001516A7"/>
    <w:rsid w:val="001516AC"/>
    <w:rsid w:val="001523F4"/>
    <w:rsid w:val="00152B25"/>
    <w:rsid w:val="001568FA"/>
    <w:rsid w:val="001611E6"/>
    <w:rsid w:val="0016255D"/>
    <w:rsid w:val="00163BCD"/>
    <w:rsid w:val="001643D3"/>
    <w:rsid w:val="00165A7F"/>
    <w:rsid w:val="00167075"/>
    <w:rsid w:val="00173564"/>
    <w:rsid w:val="00173636"/>
    <w:rsid w:val="00173A7C"/>
    <w:rsid w:val="0017490F"/>
    <w:rsid w:val="00176617"/>
    <w:rsid w:val="00177BAF"/>
    <w:rsid w:val="001802A4"/>
    <w:rsid w:val="00181760"/>
    <w:rsid w:val="00182958"/>
    <w:rsid w:val="0018335E"/>
    <w:rsid w:val="001921C8"/>
    <w:rsid w:val="00193B32"/>
    <w:rsid w:val="00194D36"/>
    <w:rsid w:val="0019569C"/>
    <w:rsid w:val="001977EC"/>
    <w:rsid w:val="001A010E"/>
    <w:rsid w:val="001A06B8"/>
    <w:rsid w:val="001A0744"/>
    <w:rsid w:val="001A15EC"/>
    <w:rsid w:val="001B0E1F"/>
    <w:rsid w:val="001B2AD8"/>
    <w:rsid w:val="001B2F5C"/>
    <w:rsid w:val="001B39B3"/>
    <w:rsid w:val="001B3C22"/>
    <w:rsid w:val="001C64B9"/>
    <w:rsid w:val="001C7DBE"/>
    <w:rsid w:val="001D0592"/>
    <w:rsid w:val="001D3A6E"/>
    <w:rsid w:val="001D48E6"/>
    <w:rsid w:val="001D5A2A"/>
    <w:rsid w:val="001D5A78"/>
    <w:rsid w:val="001D5B8C"/>
    <w:rsid w:val="001D7065"/>
    <w:rsid w:val="001D78F3"/>
    <w:rsid w:val="001E12F4"/>
    <w:rsid w:val="001E19AE"/>
    <w:rsid w:val="001E22F6"/>
    <w:rsid w:val="001E4157"/>
    <w:rsid w:val="001E707A"/>
    <w:rsid w:val="001E7392"/>
    <w:rsid w:val="00200643"/>
    <w:rsid w:val="00200899"/>
    <w:rsid w:val="00200B91"/>
    <w:rsid w:val="00201297"/>
    <w:rsid w:val="00203014"/>
    <w:rsid w:val="00203327"/>
    <w:rsid w:val="002045BB"/>
    <w:rsid w:val="00207024"/>
    <w:rsid w:val="002074DA"/>
    <w:rsid w:val="00211014"/>
    <w:rsid w:val="002147BF"/>
    <w:rsid w:val="002162F2"/>
    <w:rsid w:val="00216A91"/>
    <w:rsid w:val="00221DC9"/>
    <w:rsid w:val="00223FDC"/>
    <w:rsid w:val="002257B5"/>
    <w:rsid w:val="0022600B"/>
    <w:rsid w:val="00226F34"/>
    <w:rsid w:val="0022747F"/>
    <w:rsid w:val="0023186D"/>
    <w:rsid w:val="0023652F"/>
    <w:rsid w:val="00237002"/>
    <w:rsid w:val="00237D1B"/>
    <w:rsid w:val="00240BF0"/>
    <w:rsid w:val="00240D77"/>
    <w:rsid w:val="00241A50"/>
    <w:rsid w:val="00242BCD"/>
    <w:rsid w:val="002436DC"/>
    <w:rsid w:val="00244025"/>
    <w:rsid w:val="0024461A"/>
    <w:rsid w:val="0024516A"/>
    <w:rsid w:val="00245B38"/>
    <w:rsid w:val="00250632"/>
    <w:rsid w:val="00251416"/>
    <w:rsid w:val="00251AE5"/>
    <w:rsid w:val="00253206"/>
    <w:rsid w:val="00256D46"/>
    <w:rsid w:val="0026087D"/>
    <w:rsid w:val="00261238"/>
    <w:rsid w:val="002654B2"/>
    <w:rsid w:val="00270F27"/>
    <w:rsid w:val="0027259B"/>
    <w:rsid w:val="002733EA"/>
    <w:rsid w:val="002751DB"/>
    <w:rsid w:val="002800A3"/>
    <w:rsid w:val="002810C5"/>
    <w:rsid w:val="00282A7B"/>
    <w:rsid w:val="00282DDA"/>
    <w:rsid w:val="00282E62"/>
    <w:rsid w:val="002850F5"/>
    <w:rsid w:val="00286E21"/>
    <w:rsid w:val="00294195"/>
    <w:rsid w:val="00295C69"/>
    <w:rsid w:val="002A0141"/>
    <w:rsid w:val="002A11F8"/>
    <w:rsid w:val="002A2518"/>
    <w:rsid w:val="002A29A2"/>
    <w:rsid w:val="002A31B6"/>
    <w:rsid w:val="002A4129"/>
    <w:rsid w:val="002A4AB1"/>
    <w:rsid w:val="002A550E"/>
    <w:rsid w:val="002B2D77"/>
    <w:rsid w:val="002B34FB"/>
    <w:rsid w:val="002B3E74"/>
    <w:rsid w:val="002B4163"/>
    <w:rsid w:val="002B4A09"/>
    <w:rsid w:val="002C0933"/>
    <w:rsid w:val="002C4894"/>
    <w:rsid w:val="002C4A47"/>
    <w:rsid w:val="002C5281"/>
    <w:rsid w:val="002C68B7"/>
    <w:rsid w:val="002C6A71"/>
    <w:rsid w:val="002C7ED9"/>
    <w:rsid w:val="002D1372"/>
    <w:rsid w:val="002D49FC"/>
    <w:rsid w:val="002D584E"/>
    <w:rsid w:val="002D58B6"/>
    <w:rsid w:val="002D7272"/>
    <w:rsid w:val="002D7EF8"/>
    <w:rsid w:val="002E37EC"/>
    <w:rsid w:val="002E3D00"/>
    <w:rsid w:val="002E409A"/>
    <w:rsid w:val="002E4C83"/>
    <w:rsid w:val="002E4CE3"/>
    <w:rsid w:val="002E5269"/>
    <w:rsid w:val="002E56D9"/>
    <w:rsid w:val="002E590E"/>
    <w:rsid w:val="002E64B6"/>
    <w:rsid w:val="002F0CE2"/>
    <w:rsid w:val="002F13AD"/>
    <w:rsid w:val="002F3E0B"/>
    <w:rsid w:val="002F4277"/>
    <w:rsid w:val="002F4C82"/>
    <w:rsid w:val="002F57C2"/>
    <w:rsid w:val="003026FA"/>
    <w:rsid w:val="00305443"/>
    <w:rsid w:val="0031167C"/>
    <w:rsid w:val="0031336B"/>
    <w:rsid w:val="00313FF9"/>
    <w:rsid w:val="00315079"/>
    <w:rsid w:val="0031748A"/>
    <w:rsid w:val="003201C9"/>
    <w:rsid w:val="003276FB"/>
    <w:rsid w:val="00334288"/>
    <w:rsid w:val="00334363"/>
    <w:rsid w:val="00336BB9"/>
    <w:rsid w:val="00336DDE"/>
    <w:rsid w:val="0034060A"/>
    <w:rsid w:val="0034111D"/>
    <w:rsid w:val="00341385"/>
    <w:rsid w:val="003423C3"/>
    <w:rsid w:val="00342C28"/>
    <w:rsid w:val="00342F8F"/>
    <w:rsid w:val="00344DB2"/>
    <w:rsid w:val="00346803"/>
    <w:rsid w:val="00346816"/>
    <w:rsid w:val="0034683E"/>
    <w:rsid w:val="0035712A"/>
    <w:rsid w:val="00357ADB"/>
    <w:rsid w:val="00357D15"/>
    <w:rsid w:val="003603FE"/>
    <w:rsid w:val="00363976"/>
    <w:rsid w:val="0036508C"/>
    <w:rsid w:val="0036647A"/>
    <w:rsid w:val="00367BF6"/>
    <w:rsid w:val="00374E65"/>
    <w:rsid w:val="00375A80"/>
    <w:rsid w:val="003762F3"/>
    <w:rsid w:val="00376961"/>
    <w:rsid w:val="00377C77"/>
    <w:rsid w:val="0038186A"/>
    <w:rsid w:val="00383C72"/>
    <w:rsid w:val="0038792D"/>
    <w:rsid w:val="00392D34"/>
    <w:rsid w:val="003934D4"/>
    <w:rsid w:val="003939A2"/>
    <w:rsid w:val="0039404F"/>
    <w:rsid w:val="003A2EAD"/>
    <w:rsid w:val="003A39C2"/>
    <w:rsid w:val="003A4ED9"/>
    <w:rsid w:val="003A54DD"/>
    <w:rsid w:val="003A5F36"/>
    <w:rsid w:val="003B17CF"/>
    <w:rsid w:val="003B1D16"/>
    <w:rsid w:val="003B4464"/>
    <w:rsid w:val="003B5C63"/>
    <w:rsid w:val="003B677B"/>
    <w:rsid w:val="003C064F"/>
    <w:rsid w:val="003C0907"/>
    <w:rsid w:val="003C5286"/>
    <w:rsid w:val="003C541E"/>
    <w:rsid w:val="003D2836"/>
    <w:rsid w:val="003D3B51"/>
    <w:rsid w:val="003E0542"/>
    <w:rsid w:val="003E0A0E"/>
    <w:rsid w:val="003E105D"/>
    <w:rsid w:val="003E15F7"/>
    <w:rsid w:val="003E38D1"/>
    <w:rsid w:val="003E395D"/>
    <w:rsid w:val="003E3DE2"/>
    <w:rsid w:val="003E7DB1"/>
    <w:rsid w:val="003F24E5"/>
    <w:rsid w:val="003F3063"/>
    <w:rsid w:val="003F356C"/>
    <w:rsid w:val="003F38EA"/>
    <w:rsid w:val="003F5F97"/>
    <w:rsid w:val="00400642"/>
    <w:rsid w:val="00400790"/>
    <w:rsid w:val="00401524"/>
    <w:rsid w:val="004024E9"/>
    <w:rsid w:val="004043D2"/>
    <w:rsid w:val="00404785"/>
    <w:rsid w:val="00411AF5"/>
    <w:rsid w:val="00411CA0"/>
    <w:rsid w:val="00412C6E"/>
    <w:rsid w:val="004154C6"/>
    <w:rsid w:val="00415D43"/>
    <w:rsid w:val="00420842"/>
    <w:rsid w:val="004209F6"/>
    <w:rsid w:val="00423AEB"/>
    <w:rsid w:val="00424836"/>
    <w:rsid w:val="004259E1"/>
    <w:rsid w:val="00426039"/>
    <w:rsid w:val="00426D48"/>
    <w:rsid w:val="00433ACC"/>
    <w:rsid w:val="00434631"/>
    <w:rsid w:val="004350A1"/>
    <w:rsid w:val="00436183"/>
    <w:rsid w:val="00436376"/>
    <w:rsid w:val="00436C57"/>
    <w:rsid w:val="004404BB"/>
    <w:rsid w:val="00442130"/>
    <w:rsid w:val="00442184"/>
    <w:rsid w:val="0044299C"/>
    <w:rsid w:val="00444C55"/>
    <w:rsid w:val="00445687"/>
    <w:rsid w:val="004474FC"/>
    <w:rsid w:val="004504CB"/>
    <w:rsid w:val="004544F1"/>
    <w:rsid w:val="004555DF"/>
    <w:rsid w:val="00455D49"/>
    <w:rsid w:val="004571FE"/>
    <w:rsid w:val="004576D7"/>
    <w:rsid w:val="00460166"/>
    <w:rsid w:val="0046029D"/>
    <w:rsid w:val="00461FE0"/>
    <w:rsid w:val="00462AAF"/>
    <w:rsid w:val="00463FF4"/>
    <w:rsid w:val="00464461"/>
    <w:rsid w:val="00464AD7"/>
    <w:rsid w:val="0046627B"/>
    <w:rsid w:val="00467E8B"/>
    <w:rsid w:val="00473235"/>
    <w:rsid w:val="00477BA2"/>
    <w:rsid w:val="00480132"/>
    <w:rsid w:val="00486B38"/>
    <w:rsid w:val="004873EF"/>
    <w:rsid w:val="00493DA4"/>
    <w:rsid w:val="0049752B"/>
    <w:rsid w:val="00497AF5"/>
    <w:rsid w:val="004A4BFA"/>
    <w:rsid w:val="004A50BA"/>
    <w:rsid w:val="004A5D42"/>
    <w:rsid w:val="004A6E69"/>
    <w:rsid w:val="004A7204"/>
    <w:rsid w:val="004B24FC"/>
    <w:rsid w:val="004B28E2"/>
    <w:rsid w:val="004B33B9"/>
    <w:rsid w:val="004B3937"/>
    <w:rsid w:val="004B3EC5"/>
    <w:rsid w:val="004B44A6"/>
    <w:rsid w:val="004C3964"/>
    <w:rsid w:val="004C4032"/>
    <w:rsid w:val="004C695C"/>
    <w:rsid w:val="004D0722"/>
    <w:rsid w:val="004D0B40"/>
    <w:rsid w:val="004D129B"/>
    <w:rsid w:val="004D3048"/>
    <w:rsid w:val="004D3546"/>
    <w:rsid w:val="004D4E3A"/>
    <w:rsid w:val="004E126F"/>
    <w:rsid w:val="004E13A9"/>
    <w:rsid w:val="004E31D1"/>
    <w:rsid w:val="004E5191"/>
    <w:rsid w:val="004E5401"/>
    <w:rsid w:val="004F1207"/>
    <w:rsid w:val="004F27E9"/>
    <w:rsid w:val="004F28D0"/>
    <w:rsid w:val="004F5F79"/>
    <w:rsid w:val="004F609A"/>
    <w:rsid w:val="005017F9"/>
    <w:rsid w:val="00501C21"/>
    <w:rsid w:val="00501CA9"/>
    <w:rsid w:val="005120E0"/>
    <w:rsid w:val="005135EF"/>
    <w:rsid w:val="00514E58"/>
    <w:rsid w:val="00521873"/>
    <w:rsid w:val="005230B5"/>
    <w:rsid w:val="0052639E"/>
    <w:rsid w:val="005272C7"/>
    <w:rsid w:val="00527BC1"/>
    <w:rsid w:val="00530C41"/>
    <w:rsid w:val="00532565"/>
    <w:rsid w:val="00536ADB"/>
    <w:rsid w:val="00536AED"/>
    <w:rsid w:val="005409D4"/>
    <w:rsid w:val="00540E8E"/>
    <w:rsid w:val="0054113C"/>
    <w:rsid w:val="005412B4"/>
    <w:rsid w:val="0054510A"/>
    <w:rsid w:val="0054601B"/>
    <w:rsid w:val="005462C8"/>
    <w:rsid w:val="00547774"/>
    <w:rsid w:val="00550299"/>
    <w:rsid w:val="00551C0E"/>
    <w:rsid w:val="005521FE"/>
    <w:rsid w:val="00552869"/>
    <w:rsid w:val="00553F39"/>
    <w:rsid w:val="00555BF5"/>
    <w:rsid w:val="00557392"/>
    <w:rsid w:val="00557A0A"/>
    <w:rsid w:val="00562D91"/>
    <w:rsid w:val="005630B5"/>
    <w:rsid w:val="0056390B"/>
    <w:rsid w:val="00565434"/>
    <w:rsid w:val="005657FB"/>
    <w:rsid w:val="00572994"/>
    <w:rsid w:val="0057335F"/>
    <w:rsid w:val="00575AA2"/>
    <w:rsid w:val="00576613"/>
    <w:rsid w:val="005807F5"/>
    <w:rsid w:val="00581086"/>
    <w:rsid w:val="00583664"/>
    <w:rsid w:val="0058412E"/>
    <w:rsid w:val="005914EE"/>
    <w:rsid w:val="0059374B"/>
    <w:rsid w:val="0059460E"/>
    <w:rsid w:val="00595E62"/>
    <w:rsid w:val="00596867"/>
    <w:rsid w:val="005A0760"/>
    <w:rsid w:val="005A46AB"/>
    <w:rsid w:val="005B1939"/>
    <w:rsid w:val="005B2092"/>
    <w:rsid w:val="005B26C2"/>
    <w:rsid w:val="005B31CE"/>
    <w:rsid w:val="005B7D6A"/>
    <w:rsid w:val="005C519D"/>
    <w:rsid w:val="005C6376"/>
    <w:rsid w:val="005C6A01"/>
    <w:rsid w:val="005C6FED"/>
    <w:rsid w:val="005D2D79"/>
    <w:rsid w:val="005D5D84"/>
    <w:rsid w:val="005D69CD"/>
    <w:rsid w:val="005D72A3"/>
    <w:rsid w:val="005E0BBA"/>
    <w:rsid w:val="005E16B2"/>
    <w:rsid w:val="005E7AF7"/>
    <w:rsid w:val="005F09BD"/>
    <w:rsid w:val="005F4FD3"/>
    <w:rsid w:val="00601B45"/>
    <w:rsid w:val="00601F24"/>
    <w:rsid w:val="00604A54"/>
    <w:rsid w:val="00606F55"/>
    <w:rsid w:val="006126B3"/>
    <w:rsid w:val="0061551F"/>
    <w:rsid w:val="00615BFA"/>
    <w:rsid w:val="00616400"/>
    <w:rsid w:val="00623D41"/>
    <w:rsid w:val="00626644"/>
    <w:rsid w:val="006309CA"/>
    <w:rsid w:val="00636F0C"/>
    <w:rsid w:val="00637471"/>
    <w:rsid w:val="00637BE0"/>
    <w:rsid w:val="00641072"/>
    <w:rsid w:val="006435E1"/>
    <w:rsid w:val="00644551"/>
    <w:rsid w:val="006445F9"/>
    <w:rsid w:val="006448D5"/>
    <w:rsid w:val="0065125B"/>
    <w:rsid w:val="006518B4"/>
    <w:rsid w:val="0065294A"/>
    <w:rsid w:val="00655472"/>
    <w:rsid w:val="006557BA"/>
    <w:rsid w:val="00656851"/>
    <w:rsid w:val="0066049C"/>
    <w:rsid w:val="006609A6"/>
    <w:rsid w:val="00661332"/>
    <w:rsid w:val="00662D8F"/>
    <w:rsid w:val="00662FAB"/>
    <w:rsid w:val="0066425A"/>
    <w:rsid w:val="0066446C"/>
    <w:rsid w:val="00666168"/>
    <w:rsid w:val="00667FC3"/>
    <w:rsid w:val="0067351E"/>
    <w:rsid w:val="00675434"/>
    <w:rsid w:val="006777BE"/>
    <w:rsid w:val="0068068D"/>
    <w:rsid w:val="00681D4A"/>
    <w:rsid w:val="0068263B"/>
    <w:rsid w:val="00682643"/>
    <w:rsid w:val="0068323D"/>
    <w:rsid w:val="00685A9F"/>
    <w:rsid w:val="006861EA"/>
    <w:rsid w:val="00686423"/>
    <w:rsid w:val="00686852"/>
    <w:rsid w:val="006871BB"/>
    <w:rsid w:val="00690755"/>
    <w:rsid w:val="00693D3F"/>
    <w:rsid w:val="00694341"/>
    <w:rsid w:val="00695500"/>
    <w:rsid w:val="00696425"/>
    <w:rsid w:val="006A421A"/>
    <w:rsid w:val="006A60ED"/>
    <w:rsid w:val="006B0A4B"/>
    <w:rsid w:val="006B0ADE"/>
    <w:rsid w:val="006B4FE2"/>
    <w:rsid w:val="006B768E"/>
    <w:rsid w:val="006C0EB2"/>
    <w:rsid w:val="006C1F80"/>
    <w:rsid w:val="006C21F4"/>
    <w:rsid w:val="006C39E8"/>
    <w:rsid w:val="006C5D52"/>
    <w:rsid w:val="006C7A33"/>
    <w:rsid w:val="006D4BEF"/>
    <w:rsid w:val="006D530D"/>
    <w:rsid w:val="006D5FD8"/>
    <w:rsid w:val="006D6B34"/>
    <w:rsid w:val="006D763E"/>
    <w:rsid w:val="006D77C0"/>
    <w:rsid w:val="006E19AF"/>
    <w:rsid w:val="006E19C5"/>
    <w:rsid w:val="006E7AEC"/>
    <w:rsid w:val="006F0853"/>
    <w:rsid w:val="006F0E3E"/>
    <w:rsid w:val="006F34BD"/>
    <w:rsid w:val="0070192A"/>
    <w:rsid w:val="007027CA"/>
    <w:rsid w:val="007046F5"/>
    <w:rsid w:val="00704DC8"/>
    <w:rsid w:val="00705A01"/>
    <w:rsid w:val="007060AC"/>
    <w:rsid w:val="00715B6B"/>
    <w:rsid w:val="00716EB1"/>
    <w:rsid w:val="00717BB5"/>
    <w:rsid w:val="007221F9"/>
    <w:rsid w:val="00723038"/>
    <w:rsid w:val="00725121"/>
    <w:rsid w:val="0072746D"/>
    <w:rsid w:val="0073010D"/>
    <w:rsid w:val="00730637"/>
    <w:rsid w:val="007307F6"/>
    <w:rsid w:val="00732CD0"/>
    <w:rsid w:val="007340ED"/>
    <w:rsid w:val="0073412B"/>
    <w:rsid w:val="00734695"/>
    <w:rsid w:val="007346DC"/>
    <w:rsid w:val="00736149"/>
    <w:rsid w:val="00736AF1"/>
    <w:rsid w:val="007400D6"/>
    <w:rsid w:val="00741A52"/>
    <w:rsid w:val="007450A2"/>
    <w:rsid w:val="00746FE0"/>
    <w:rsid w:val="00747C8E"/>
    <w:rsid w:val="0075065D"/>
    <w:rsid w:val="0075182F"/>
    <w:rsid w:val="007520A7"/>
    <w:rsid w:val="007532AC"/>
    <w:rsid w:val="007535A9"/>
    <w:rsid w:val="00753CEE"/>
    <w:rsid w:val="0075513F"/>
    <w:rsid w:val="00755444"/>
    <w:rsid w:val="00755583"/>
    <w:rsid w:val="0075669B"/>
    <w:rsid w:val="00760357"/>
    <w:rsid w:val="0076144A"/>
    <w:rsid w:val="00764568"/>
    <w:rsid w:val="00764D04"/>
    <w:rsid w:val="00765264"/>
    <w:rsid w:val="0076668C"/>
    <w:rsid w:val="00771FC2"/>
    <w:rsid w:val="00773E64"/>
    <w:rsid w:val="00774138"/>
    <w:rsid w:val="00774DEE"/>
    <w:rsid w:val="007829FA"/>
    <w:rsid w:val="00786331"/>
    <w:rsid w:val="0078661B"/>
    <w:rsid w:val="0079083B"/>
    <w:rsid w:val="00790C8A"/>
    <w:rsid w:val="00790D60"/>
    <w:rsid w:val="00790F7F"/>
    <w:rsid w:val="0079189E"/>
    <w:rsid w:val="00791CB7"/>
    <w:rsid w:val="00792308"/>
    <w:rsid w:val="00792439"/>
    <w:rsid w:val="00792F34"/>
    <w:rsid w:val="00794CDA"/>
    <w:rsid w:val="007962B7"/>
    <w:rsid w:val="00796458"/>
    <w:rsid w:val="00797C0C"/>
    <w:rsid w:val="007A0588"/>
    <w:rsid w:val="007A0778"/>
    <w:rsid w:val="007A0EC9"/>
    <w:rsid w:val="007A13B3"/>
    <w:rsid w:val="007A1C65"/>
    <w:rsid w:val="007A53DF"/>
    <w:rsid w:val="007B03B7"/>
    <w:rsid w:val="007B0F24"/>
    <w:rsid w:val="007B27C5"/>
    <w:rsid w:val="007B5ACB"/>
    <w:rsid w:val="007B6C7B"/>
    <w:rsid w:val="007B7387"/>
    <w:rsid w:val="007B7B64"/>
    <w:rsid w:val="007B7C24"/>
    <w:rsid w:val="007C289A"/>
    <w:rsid w:val="007C64A3"/>
    <w:rsid w:val="007D0344"/>
    <w:rsid w:val="007D0756"/>
    <w:rsid w:val="007D51EA"/>
    <w:rsid w:val="007D6BE8"/>
    <w:rsid w:val="007D6F47"/>
    <w:rsid w:val="007E04C1"/>
    <w:rsid w:val="007E0BD6"/>
    <w:rsid w:val="007E0C68"/>
    <w:rsid w:val="007E1E81"/>
    <w:rsid w:val="007E226D"/>
    <w:rsid w:val="007E2893"/>
    <w:rsid w:val="007E47AF"/>
    <w:rsid w:val="007E48A5"/>
    <w:rsid w:val="007E4BEB"/>
    <w:rsid w:val="007E5D46"/>
    <w:rsid w:val="007F10A6"/>
    <w:rsid w:val="007F27D5"/>
    <w:rsid w:val="007F5BC0"/>
    <w:rsid w:val="007F65B6"/>
    <w:rsid w:val="007F7C3F"/>
    <w:rsid w:val="0080345A"/>
    <w:rsid w:val="00804143"/>
    <w:rsid w:val="008045C7"/>
    <w:rsid w:val="00806256"/>
    <w:rsid w:val="0080666E"/>
    <w:rsid w:val="008069F0"/>
    <w:rsid w:val="00807B37"/>
    <w:rsid w:val="00813EFA"/>
    <w:rsid w:val="00816CCF"/>
    <w:rsid w:val="0082286F"/>
    <w:rsid w:val="00822CE0"/>
    <w:rsid w:val="00823971"/>
    <w:rsid w:val="00824976"/>
    <w:rsid w:val="00827DFC"/>
    <w:rsid w:val="00831D09"/>
    <w:rsid w:val="008351E3"/>
    <w:rsid w:val="00841AFA"/>
    <w:rsid w:val="00841B40"/>
    <w:rsid w:val="00843EBF"/>
    <w:rsid w:val="00846CD4"/>
    <w:rsid w:val="0085185B"/>
    <w:rsid w:val="0085341C"/>
    <w:rsid w:val="00854928"/>
    <w:rsid w:val="00854C76"/>
    <w:rsid w:val="0085670E"/>
    <w:rsid w:val="00856F28"/>
    <w:rsid w:val="008574C9"/>
    <w:rsid w:val="00857FD7"/>
    <w:rsid w:val="008624AA"/>
    <w:rsid w:val="008627D4"/>
    <w:rsid w:val="00862B49"/>
    <w:rsid w:val="00862C12"/>
    <w:rsid w:val="00863B3F"/>
    <w:rsid w:val="008645A7"/>
    <w:rsid w:val="00865959"/>
    <w:rsid w:val="00866460"/>
    <w:rsid w:val="0086712A"/>
    <w:rsid w:val="008671B3"/>
    <w:rsid w:val="008707FA"/>
    <w:rsid w:val="00873212"/>
    <w:rsid w:val="0087442B"/>
    <w:rsid w:val="008758BF"/>
    <w:rsid w:val="00876ED2"/>
    <w:rsid w:val="008803C1"/>
    <w:rsid w:val="008804D2"/>
    <w:rsid w:val="0088263F"/>
    <w:rsid w:val="00884E5F"/>
    <w:rsid w:val="00885CBD"/>
    <w:rsid w:val="008876B6"/>
    <w:rsid w:val="0089063C"/>
    <w:rsid w:val="00893D84"/>
    <w:rsid w:val="0089570D"/>
    <w:rsid w:val="00895C57"/>
    <w:rsid w:val="008A2514"/>
    <w:rsid w:val="008A48FE"/>
    <w:rsid w:val="008A4D01"/>
    <w:rsid w:val="008B0153"/>
    <w:rsid w:val="008B032E"/>
    <w:rsid w:val="008B06FF"/>
    <w:rsid w:val="008B0FC0"/>
    <w:rsid w:val="008B1243"/>
    <w:rsid w:val="008B13B1"/>
    <w:rsid w:val="008B2F1E"/>
    <w:rsid w:val="008B498A"/>
    <w:rsid w:val="008B5391"/>
    <w:rsid w:val="008B5A88"/>
    <w:rsid w:val="008B7875"/>
    <w:rsid w:val="008B7B5E"/>
    <w:rsid w:val="008C2555"/>
    <w:rsid w:val="008C4FA6"/>
    <w:rsid w:val="008D3C2F"/>
    <w:rsid w:val="008D552D"/>
    <w:rsid w:val="008E2D90"/>
    <w:rsid w:val="008E4F62"/>
    <w:rsid w:val="008E50F2"/>
    <w:rsid w:val="008E5833"/>
    <w:rsid w:val="008E60DB"/>
    <w:rsid w:val="008F020D"/>
    <w:rsid w:val="008F2A78"/>
    <w:rsid w:val="008F2BB4"/>
    <w:rsid w:val="008F400F"/>
    <w:rsid w:val="008F42B6"/>
    <w:rsid w:val="008F4D4F"/>
    <w:rsid w:val="008F541C"/>
    <w:rsid w:val="008F670C"/>
    <w:rsid w:val="008F7155"/>
    <w:rsid w:val="009004A4"/>
    <w:rsid w:val="0090219F"/>
    <w:rsid w:val="00903299"/>
    <w:rsid w:val="00910F3E"/>
    <w:rsid w:val="00912666"/>
    <w:rsid w:val="00913EC4"/>
    <w:rsid w:val="00920FCB"/>
    <w:rsid w:val="009240F1"/>
    <w:rsid w:val="00924382"/>
    <w:rsid w:val="0092480B"/>
    <w:rsid w:val="009257F7"/>
    <w:rsid w:val="0092786D"/>
    <w:rsid w:val="00927B75"/>
    <w:rsid w:val="00931A36"/>
    <w:rsid w:val="0093243C"/>
    <w:rsid w:val="00932539"/>
    <w:rsid w:val="00933786"/>
    <w:rsid w:val="00933978"/>
    <w:rsid w:val="0093567E"/>
    <w:rsid w:val="009414C3"/>
    <w:rsid w:val="00943D94"/>
    <w:rsid w:val="009456BA"/>
    <w:rsid w:val="009465EC"/>
    <w:rsid w:val="00953B71"/>
    <w:rsid w:val="00956A84"/>
    <w:rsid w:val="00963477"/>
    <w:rsid w:val="009653D7"/>
    <w:rsid w:val="009671A8"/>
    <w:rsid w:val="009675A7"/>
    <w:rsid w:val="00971E02"/>
    <w:rsid w:val="00972F06"/>
    <w:rsid w:val="00981502"/>
    <w:rsid w:val="00982823"/>
    <w:rsid w:val="0098401A"/>
    <w:rsid w:val="00991E95"/>
    <w:rsid w:val="00996066"/>
    <w:rsid w:val="00997922"/>
    <w:rsid w:val="009A2DA5"/>
    <w:rsid w:val="009A561D"/>
    <w:rsid w:val="009A5AEC"/>
    <w:rsid w:val="009A6AD9"/>
    <w:rsid w:val="009B0404"/>
    <w:rsid w:val="009B0741"/>
    <w:rsid w:val="009B1B76"/>
    <w:rsid w:val="009B7E4C"/>
    <w:rsid w:val="009C16DA"/>
    <w:rsid w:val="009C2BC7"/>
    <w:rsid w:val="009C45E8"/>
    <w:rsid w:val="009C4F7C"/>
    <w:rsid w:val="009C629E"/>
    <w:rsid w:val="009C788A"/>
    <w:rsid w:val="009D1135"/>
    <w:rsid w:val="009D4269"/>
    <w:rsid w:val="009D441E"/>
    <w:rsid w:val="009D6F43"/>
    <w:rsid w:val="009D6FB1"/>
    <w:rsid w:val="009E1C3F"/>
    <w:rsid w:val="009E594E"/>
    <w:rsid w:val="009E6E48"/>
    <w:rsid w:val="009E7FBF"/>
    <w:rsid w:val="009F2364"/>
    <w:rsid w:val="009F3960"/>
    <w:rsid w:val="009F5A0D"/>
    <w:rsid w:val="009F5CB7"/>
    <w:rsid w:val="009F65D9"/>
    <w:rsid w:val="009F7889"/>
    <w:rsid w:val="00A04936"/>
    <w:rsid w:val="00A0758C"/>
    <w:rsid w:val="00A075EB"/>
    <w:rsid w:val="00A10304"/>
    <w:rsid w:val="00A10E3C"/>
    <w:rsid w:val="00A11121"/>
    <w:rsid w:val="00A12036"/>
    <w:rsid w:val="00A12F1E"/>
    <w:rsid w:val="00A167E3"/>
    <w:rsid w:val="00A17C6C"/>
    <w:rsid w:val="00A2620D"/>
    <w:rsid w:val="00A30ED5"/>
    <w:rsid w:val="00A31CD9"/>
    <w:rsid w:val="00A324E0"/>
    <w:rsid w:val="00A326D5"/>
    <w:rsid w:val="00A343FB"/>
    <w:rsid w:val="00A357FB"/>
    <w:rsid w:val="00A35FC2"/>
    <w:rsid w:val="00A36636"/>
    <w:rsid w:val="00A3684F"/>
    <w:rsid w:val="00A37386"/>
    <w:rsid w:val="00A37484"/>
    <w:rsid w:val="00A41B36"/>
    <w:rsid w:val="00A41D3D"/>
    <w:rsid w:val="00A426B3"/>
    <w:rsid w:val="00A427B0"/>
    <w:rsid w:val="00A42C9D"/>
    <w:rsid w:val="00A43E06"/>
    <w:rsid w:val="00A43E58"/>
    <w:rsid w:val="00A43FA8"/>
    <w:rsid w:val="00A469BE"/>
    <w:rsid w:val="00A5024E"/>
    <w:rsid w:val="00A517D5"/>
    <w:rsid w:val="00A523AB"/>
    <w:rsid w:val="00A561C9"/>
    <w:rsid w:val="00A5654C"/>
    <w:rsid w:val="00A5679B"/>
    <w:rsid w:val="00A575FB"/>
    <w:rsid w:val="00A60315"/>
    <w:rsid w:val="00A60D2D"/>
    <w:rsid w:val="00A64ADB"/>
    <w:rsid w:val="00A6500D"/>
    <w:rsid w:val="00A674B4"/>
    <w:rsid w:val="00A67B13"/>
    <w:rsid w:val="00A7073F"/>
    <w:rsid w:val="00A75197"/>
    <w:rsid w:val="00A7692A"/>
    <w:rsid w:val="00A76C8A"/>
    <w:rsid w:val="00A76F65"/>
    <w:rsid w:val="00A82032"/>
    <w:rsid w:val="00A82DDF"/>
    <w:rsid w:val="00A8303C"/>
    <w:rsid w:val="00A87925"/>
    <w:rsid w:val="00A91278"/>
    <w:rsid w:val="00A9394E"/>
    <w:rsid w:val="00A93F21"/>
    <w:rsid w:val="00A955BA"/>
    <w:rsid w:val="00A96B57"/>
    <w:rsid w:val="00AA2118"/>
    <w:rsid w:val="00AA2740"/>
    <w:rsid w:val="00AA3386"/>
    <w:rsid w:val="00AB34C6"/>
    <w:rsid w:val="00AB4742"/>
    <w:rsid w:val="00AB59C4"/>
    <w:rsid w:val="00AB6576"/>
    <w:rsid w:val="00AB7149"/>
    <w:rsid w:val="00AC39B9"/>
    <w:rsid w:val="00AC634C"/>
    <w:rsid w:val="00AC7AB1"/>
    <w:rsid w:val="00AD12F2"/>
    <w:rsid w:val="00AD2CF5"/>
    <w:rsid w:val="00AD4A00"/>
    <w:rsid w:val="00AE00C8"/>
    <w:rsid w:val="00AE046B"/>
    <w:rsid w:val="00AE16CD"/>
    <w:rsid w:val="00AE2E92"/>
    <w:rsid w:val="00AE45A8"/>
    <w:rsid w:val="00AE5B2A"/>
    <w:rsid w:val="00AE5CED"/>
    <w:rsid w:val="00AE6581"/>
    <w:rsid w:val="00AE6F23"/>
    <w:rsid w:val="00AE71DE"/>
    <w:rsid w:val="00AE7573"/>
    <w:rsid w:val="00AE7DF9"/>
    <w:rsid w:val="00AF1E94"/>
    <w:rsid w:val="00AF2682"/>
    <w:rsid w:val="00AF301B"/>
    <w:rsid w:val="00AF5230"/>
    <w:rsid w:val="00AF5F65"/>
    <w:rsid w:val="00B014FF"/>
    <w:rsid w:val="00B01B49"/>
    <w:rsid w:val="00B06073"/>
    <w:rsid w:val="00B06D06"/>
    <w:rsid w:val="00B1203D"/>
    <w:rsid w:val="00B13BA4"/>
    <w:rsid w:val="00B13BF1"/>
    <w:rsid w:val="00B140BB"/>
    <w:rsid w:val="00B14C27"/>
    <w:rsid w:val="00B14D8C"/>
    <w:rsid w:val="00B176A4"/>
    <w:rsid w:val="00B17E4D"/>
    <w:rsid w:val="00B2002F"/>
    <w:rsid w:val="00B20CF2"/>
    <w:rsid w:val="00B21134"/>
    <w:rsid w:val="00B22F7F"/>
    <w:rsid w:val="00B2365A"/>
    <w:rsid w:val="00B23847"/>
    <w:rsid w:val="00B24782"/>
    <w:rsid w:val="00B25E70"/>
    <w:rsid w:val="00B2603A"/>
    <w:rsid w:val="00B31BFB"/>
    <w:rsid w:val="00B34AAB"/>
    <w:rsid w:val="00B40737"/>
    <w:rsid w:val="00B4079C"/>
    <w:rsid w:val="00B412EE"/>
    <w:rsid w:val="00B41CCF"/>
    <w:rsid w:val="00B46252"/>
    <w:rsid w:val="00B46384"/>
    <w:rsid w:val="00B46E16"/>
    <w:rsid w:val="00B475E0"/>
    <w:rsid w:val="00B52990"/>
    <w:rsid w:val="00B52A2D"/>
    <w:rsid w:val="00B53771"/>
    <w:rsid w:val="00B53DF5"/>
    <w:rsid w:val="00B55B4E"/>
    <w:rsid w:val="00B569C3"/>
    <w:rsid w:val="00B571F2"/>
    <w:rsid w:val="00B64A43"/>
    <w:rsid w:val="00B64B5D"/>
    <w:rsid w:val="00B71B10"/>
    <w:rsid w:val="00B721D4"/>
    <w:rsid w:val="00B721DF"/>
    <w:rsid w:val="00B72878"/>
    <w:rsid w:val="00B73204"/>
    <w:rsid w:val="00B74168"/>
    <w:rsid w:val="00B74FB4"/>
    <w:rsid w:val="00B7626B"/>
    <w:rsid w:val="00B77646"/>
    <w:rsid w:val="00B77FE8"/>
    <w:rsid w:val="00B8165E"/>
    <w:rsid w:val="00B82741"/>
    <w:rsid w:val="00B9056B"/>
    <w:rsid w:val="00B91D09"/>
    <w:rsid w:val="00B9378F"/>
    <w:rsid w:val="00B94CC6"/>
    <w:rsid w:val="00B960C2"/>
    <w:rsid w:val="00B96277"/>
    <w:rsid w:val="00BA03B2"/>
    <w:rsid w:val="00BA27DE"/>
    <w:rsid w:val="00BA2936"/>
    <w:rsid w:val="00BA504D"/>
    <w:rsid w:val="00BA662A"/>
    <w:rsid w:val="00BA6F14"/>
    <w:rsid w:val="00BA7F73"/>
    <w:rsid w:val="00BB10E4"/>
    <w:rsid w:val="00BB2EEA"/>
    <w:rsid w:val="00BB308C"/>
    <w:rsid w:val="00BB316E"/>
    <w:rsid w:val="00BB46D4"/>
    <w:rsid w:val="00BB6BB2"/>
    <w:rsid w:val="00BB6C2D"/>
    <w:rsid w:val="00BC07A1"/>
    <w:rsid w:val="00BC1E80"/>
    <w:rsid w:val="00BC5DE6"/>
    <w:rsid w:val="00BC7A80"/>
    <w:rsid w:val="00BD0129"/>
    <w:rsid w:val="00BD3D68"/>
    <w:rsid w:val="00BD4695"/>
    <w:rsid w:val="00BD50D1"/>
    <w:rsid w:val="00BD6E03"/>
    <w:rsid w:val="00BD7ECC"/>
    <w:rsid w:val="00BE0464"/>
    <w:rsid w:val="00BE4849"/>
    <w:rsid w:val="00BE74EA"/>
    <w:rsid w:val="00BF04D1"/>
    <w:rsid w:val="00BF0EB8"/>
    <w:rsid w:val="00BF169F"/>
    <w:rsid w:val="00BF3A08"/>
    <w:rsid w:val="00BF453C"/>
    <w:rsid w:val="00BF4543"/>
    <w:rsid w:val="00BF6CF7"/>
    <w:rsid w:val="00C00607"/>
    <w:rsid w:val="00C00854"/>
    <w:rsid w:val="00C0187F"/>
    <w:rsid w:val="00C03696"/>
    <w:rsid w:val="00C06758"/>
    <w:rsid w:val="00C06CB3"/>
    <w:rsid w:val="00C07DDC"/>
    <w:rsid w:val="00C10839"/>
    <w:rsid w:val="00C11D99"/>
    <w:rsid w:val="00C12293"/>
    <w:rsid w:val="00C16948"/>
    <w:rsid w:val="00C16BA3"/>
    <w:rsid w:val="00C16BBA"/>
    <w:rsid w:val="00C17DB5"/>
    <w:rsid w:val="00C217AF"/>
    <w:rsid w:val="00C251DC"/>
    <w:rsid w:val="00C27371"/>
    <w:rsid w:val="00C34E74"/>
    <w:rsid w:val="00C369A3"/>
    <w:rsid w:val="00C41D5F"/>
    <w:rsid w:val="00C43871"/>
    <w:rsid w:val="00C43EE0"/>
    <w:rsid w:val="00C45891"/>
    <w:rsid w:val="00C471D1"/>
    <w:rsid w:val="00C514DA"/>
    <w:rsid w:val="00C51827"/>
    <w:rsid w:val="00C52812"/>
    <w:rsid w:val="00C53A82"/>
    <w:rsid w:val="00C61777"/>
    <w:rsid w:val="00C61E2F"/>
    <w:rsid w:val="00C62289"/>
    <w:rsid w:val="00C62F0A"/>
    <w:rsid w:val="00C71F31"/>
    <w:rsid w:val="00C72CCE"/>
    <w:rsid w:val="00C75E26"/>
    <w:rsid w:val="00C75FC4"/>
    <w:rsid w:val="00C7650C"/>
    <w:rsid w:val="00C807B1"/>
    <w:rsid w:val="00C8425D"/>
    <w:rsid w:val="00C857C0"/>
    <w:rsid w:val="00C92264"/>
    <w:rsid w:val="00C92F54"/>
    <w:rsid w:val="00C931CE"/>
    <w:rsid w:val="00C943B3"/>
    <w:rsid w:val="00C96005"/>
    <w:rsid w:val="00C96E11"/>
    <w:rsid w:val="00CA2D41"/>
    <w:rsid w:val="00CA361F"/>
    <w:rsid w:val="00CA3930"/>
    <w:rsid w:val="00CA557F"/>
    <w:rsid w:val="00CA5923"/>
    <w:rsid w:val="00CA59E3"/>
    <w:rsid w:val="00CB158B"/>
    <w:rsid w:val="00CB1BB7"/>
    <w:rsid w:val="00CB5578"/>
    <w:rsid w:val="00CB6B47"/>
    <w:rsid w:val="00CC23FE"/>
    <w:rsid w:val="00CC2C8B"/>
    <w:rsid w:val="00CC6092"/>
    <w:rsid w:val="00CC7349"/>
    <w:rsid w:val="00CD0826"/>
    <w:rsid w:val="00CD0966"/>
    <w:rsid w:val="00CD2B79"/>
    <w:rsid w:val="00CD6C3A"/>
    <w:rsid w:val="00CD7655"/>
    <w:rsid w:val="00CE0674"/>
    <w:rsid w:val="00CE3D83"/>
    <w:rsid w:val="00CE52D6"/>
    <w:rsid w:val="00CE7628"/>
    <w:rsid w:val="00CE76D0"/>
    <w:rsid w:val="00CF0D0F"/>
    <w:rsid w:val="00CF1C1E"/>
    <w:rsid w:val="00CF1DA0"/>
    <w:rsid w:val="00CF38BA"/>
    <w:rsid w:val="00D00DD6"/>
    <w:rsid w:val="00D0245B"/>
    <w:rsid w:val="00D02813"/>
    <w:rsid w:val="00D07C72"/>
    <w:rsid w:val="00D13DC3"/>
    <w:rsid w:val="00D14FBF"/>
    <w:rsid w:val="00D15463"/>
    <w:rsid w:val="00D15CDA"/>
    <w:rsid w:val="00D164AD"/>
    <w:rsid w:val="00D22885"/>
    <w:rsid w:val="00D23806"/>
    <w:rsid w:val="00D24DB7"/>
    <w:rsid w:val="00D329E0"/>
    <w:rsid w:val="00D352AD"/>
    <w:rsid w:val="00D408B2"/>
    <w:rsid w:val="00D4197E"/>
    <w:rsid w:val="00D432E3"/>
    <w:rsid w:val="00D44696"/>
    <w:rsid w:val="00D46DAB"/>
    <w:rsid w:val="00D53846"/>
    <w:rsid w:val="00D54C14"/>
    <w:rsid w:val="00D5538C"/>
    <w:rsid w:val="00D55E12"/>
    <w:rsid w:val="00D55F80"/>
    <w:rsid w:val="00D56DD0"/>
    <w:rsid w:val="00D61374"/>
    <w:rsid w:val="00D62CF3"/>
    <w:rsid w:val="00D64B72"/>
    <w:rsid w:val="00D65DC7"/>
    <w:rsid w:val="00D722B0"/>
    <w:rsid w:val="00D72D1F"/>
    <w:rsid w:val="00D74EB5"/>
    <w:rsid w:val="00D77735"/>
    <w:rsid w:val="00D804E5"/>
    <w:rsid w:val="00D80ABA"/>
    <w:rsid w:val="00D816CE"/>
    <w:rsid w:val="00D8350F"/>
    <w:rsid w:val="00D86628"/>
    <w:rsid w:val="00D87EBF"/>
    <w:rsid w:val="00D9081A"/>
    <w:rsid w:val="00D91661"/>
    <w:rsid w:val="00D9184E"/>
    <w:rsid w:val="00D91F6E"/>
    <w:rsid w:val="00D92642"/>
    <w:rsid w:val="00D927E0"/>
    <w:rsid w:val="00D9596F"/>
    <w:rsid w:val="00D96883"/>
    <w:rsid w:val="00DA0C97"/>
    <w:rsid w:val="00DA18BC"/>
    <w:rsid w:val="00DA2499"/>
    <w:rsid w:val="00DA4114"/>
    <w:rsid w:val="00DA4A00"/>
    <w:rsid w:val="00DA7443"/>
    <w:rsid w:val="00DB014D"/>
    <w:rsid w:val="00DC0796"/>
    <w:rsid w:val="00DC7029"/>
    <w:rsid w:val="00DC7B78"/>
    <w:rsid w:val="00DD2652"/>
    <w:rsid w:val="00DD2B60"/>
    <w:rsid w:val="00DD31F7"/>
    <w:rsid w:val="00DD433B"/>
    <w:rsid w:val="00DD4ED0"/>
    <w:rsid w:val="00DD5B35"/>
    <w:rsid w:val="00DD757B"/>
    <w:rsid w:val="00DE3EC5"/>
    <w:rsid w:val="00DE4404"/>
    <w:rsid w:val="00DE452F"/>
    <w:rsid w:val="00DE71E0"/>
    <w:rsid w:val="00DE7858"/>
    <w:rsid w:val="00DF09E5"/>
    <w:rsid w:val="00DF1E11"/>
    <w:rsid w:val="00DF2105"/>
    <w:rsid w:val="00DF60E9"/>
    <w:rsid w:val="00DF7327"/>
    <w:rsid w:val="00E0215A"/>
    <w:rsid w:val="00E04CB3"/>
    <w:rsid w:val="00E05EB5"/>
    <w:rsid w:val="00E06A52"/>
    <w:rsid w:val="00E1070A"/>
    <w:rsid w:val="00E10F81"/>
    <w:rsid w:val="00E11075"/>
    <w:rsid w:val="00E11128"/>
    <w:rsid w:val="00E12CC0"/>
    <w:rsid w:val="00E138FC"/>
    <w:rsid w:val="00E14786"/>
    <w:rsid w:val="00E14BE4"/>
    <w:rsid w:val="00E16EDE"/>
    <w:rsid w:val="00E22A3E"/>
    <w:rsid w:val="00E235EB"/>
    <w:rsid w:val="00E27DAC"/>
    <w:rsid w:val="00E30690"/>
    <w:rsid w:val="00E307B0"/>
    <w:rsid w:val="00E322BB"/>
    <w:rsid w:val="00E3532C"/>
    <w:rsid w:val="00E3665F"/>
    <w:rsid w:val="00E40C2F"/>
    <w:rsid w:val="00E42A71"/>
    <w:rsid w:val="00E45F9D"/>
    <w:rsid w:val="00E46151"/>
    <w:rsid w:val="00E51714"/>
    <w:rsid w:val="00E537C8"/>
    <w:rsid w:val="00E578E2"/>
    <w:rsid w:val="00E63885"/>
    <w:rsid w:val="00E665DF"/>
    <w:rsid w:val="00E6696D"/>
    <w:rsid w:val="00E6769B"/>
    <w:rsid w:val="00E70711"/>
    <w:rsid w:val="00E71611"/>
    <w:rsid w:val="00E71A15"/>
    <w:rsid w:val="00E73CF5"/>
    <w:rsid w:val="00E73D38"/>
    <w:rsid w:val="00E73D55"/>
    <w:rsid w:val="00E75CAF"/>
    <w:rsid w:val="00E825E7"/>
    <w:rsid w:val="00E834B7"/>
    <w:rsid w:val="00E87289"/>
    <w:rsid w:val="00E87F83"/>
    <w:rsid w:val="00E914CF"/>
    <w:rsid w:val="00E945EA"/>
    <w:rsid w:val="00E94F0F"/>
    <w:rsid w:val="00E97185"/>
    <w:rsid w:val="00E975AB"/>
    <w:rsid w:val="00EA06C1"/>
    <w:rsid w:val="00EA2087"/>
    <w:rsid w:val="00EA5CF5"/>
    <w:rsid w:val="00EA666B"/>
    <w:rsid w:val="00EA6935"/>
    <w:rsid w:val="00EB0937"/>
    <w:rsid w:val="00EB0B99"/>
    <w:rsid w:val="00EB2646"/>
    <w:rsid w:val="00EB453D"/>
    <w:rsid w:val="00EB4D0E"/>
    <w:rsid w:val="00EB4FC8"/>
    <w:rsid w:val="00EB520C"/>
    <w:rsid w:val="00EB6068"/>
    <w:rsid w:val="00EB6216"/>
    <w:rsid w:val="00EB6F92"/>
    <w:rsid w:val="00EB7C6C"/>
    <w:rsid w:val="00EC065F"/>
    <w:rsid w:val="00EC232D"/>
    <w:rsid w:val="00EC23DF"/>
    <w:rsid w:val="00EC2918"/>
    <w:rsid w:val="00EC2C2E"/>
    <w:rsid w:val="00EC3656"/>
    <w:rsid w:val="00EC5DA6"/>
    <w:rsid w:val="00ED3569"/>
    <w:rsid w:val="00ED3DC9"/>
    <w:rsid w:val="00ED4725"/>
    <w:rsid w:val="00ED55B1"/>
    <w:rsid w:val="00ED6758"/>
    <w:rsid w:val="00ED7218"/>
    <w:rsid w:val="00ED736A"/>
    <w:rsid w:val="00ED7D99"/>
    <w:rsid w:val="00EE0116"/>
    <w:rsid w:val="00EE015F"/>
    <w:rsid w:val="00EE0603"/>
    <w:rsid w:val="00EE065E"/>
    <w:rsid w:val="00EE22F1"/>
    <w:rsid w:val="00EE5BF0"/>
    <w:rsid w:val="00EE7CB6"/>
    <w:rsid w:val="00EF0621"/>
    <w:rsid w:val="00EF0EFA"/>
    <w:rsid w:val="00EF1180"/>
    <w:rsid w:val="00EF3772"/>
    <w:rsid w:val="00EF3968"/>
    <w:rsid w:val="00EF4CD3"/>
    <w:rsid w:val="00EF519A"/>
    <w:rsid w:val="00EF76BC"/>
    <w:rsid w:val="00F01008"/>
    <w:rsid w:val="00F03A5B"/>
    <w:rsid w:val="00F04DDE"/>
    <w:rsid w:val="00F06680"/>
    <w:rsid w:val="00F068DB"/>
    <w:rsid w:val="00F07ACC"/>
    <w:rsid w:val="00F10CE0"/>
    <w:rsid w:val="00F115E0"/>
    <w:rsid w:val="00F1160B"/>
    <w:rsid w:val="00F139D5"/>
    <w:rsid w:val="00F149EB"/>
    <w:rsid w:val="00F16689"/>
    <w:rsid w:val="00F17D35"/>
    <w:rsid w:val="00F214E3"/>
    <w:rsid w:val="00F22653"/>
    <w:rsid w:val="00F25472"/>
    <w:rsid w:val="00F308D7"/>
    <w:rsid w:val="00F318B1"/>
    <w:rsid w:val="00F31AD8"/>
    <w:rsid w:val="00F322D7"/>
    <w:rsid w:val="00F35C5B"/>
    <w:rsid w:val="00F3693C"/>
    <w:rsid w:val="00F432FC"/>
    <w:rsid w:val="00F43FF8"/>
    <w:rsid w:val="00F44353"/>
    <w:rsid w:val="00F44C73"/>
    <w:rsid w:val="00F44D82"/>
    <w:rsid w:val="00F459F2"/>
    <w:rsid w:val="00F50D57"/>
    <w:rsid w:val="00F5153D"/>
    <w:rsid w:val="00F5183A"/>
    <w:rsid w:val="00F54F67"/>
    <w:rsid w:val="00F576D3"/>
    <w:rsid w:val="00F57BE4"/>
    <w:rsid w:val="00F64114"/>
    <w:rsid w:val="00F67428"/>
    <w:rsid w:val="00F70157"/>
    <w:rsid w:val="00F70C91"/>
    <w:rsid w:val="00F72A76"/>
    <w:rsid w:val="00F7307E"/>
    <w:rsid w:val="00F740B9"/>
    <w:rsid w:val="00F868BB"/>
    <w:rsid w:val="00F87C41"/>
    <w:rsid w:val="00F9003A"/>
    <w:rsid w:val="00F90E1D"/>
    <w:rsid w:val="00F92933"/>
    <w:rsid w:val="00F93570"/>
    <w:rsid w:val="00F938AD"/>
    <w:rsid w:val="00F94716"/>
    <w:rsid w:val="00F94B14"/>
    <w:rsid w:val="00F959C4"/>
    <w:rsid w:val="00F96273"/>
    <w:rsid w:val="00F965C6"/>
    <w:rsid w:val="00FA4173"/>
    <w:rsid w:val="00FA48A2"/>
    <w:rsid w:val="00FA7C2D"/>
    <w:rsid w:val="00FB2ACD"/>
    <w:rsid w:val="00FB4270"/>
    <w:rsid w:val="00FB47E6"/>
    <w:rsid w:val="00FB540F"/>
    <w:rsid w:val="00FB5C13"/>
    <w:rsid w:val="00FB75A3"/>
    <w:rsid w:val="00FB784F"/>
    <w:rsid w:val="00FB7CDC"/>
    <w:rsid w:val="00FC04D5"/>
    <w:rsid w:val="00FC26CA"/>
    <w:rsid w:val="00FC3BF0"/>
    <w:rsid w:val="00FC3D45"/>
    <w:rsid w:val="00FC4488"/>
    <w:rsid w:val="00FC557F"/>
    <w:rsid w:val="00FC72B6"/>
    <w:rsid w:val="00FC78C0"/>
    <w:rsid w:val="00FD0669"/>
    <w:rsid w:val="00FD1157"/>
    <w:rsid w:val="00FD1649"/>
    <w:rsid w:val="00FD376E"/>
    <w:rsid w:val="00FD6FED"/>
    <w:rsid w:val="00FD72DF"/>
    <w:rsid w:val="00FE1966"/>
    <w:rsid w:val="00FE1F9E"/>
    <w:rsid w:val="00FE6290"/>
    <w:rsid w:val="00FE7F1E"/>
    <w:rsid w:val="00FF17E6"/>
    <w:rsid w:val="00FF3140"/>
    <w:rsid w:val="00FF3B11"/>
    <w:rsid w:val="00FF3D32"/>
    <w:rsid w:val="00FF3D9C"/>
    <w:rsid w:val="00FF5810"/>
    <w:rsid w:val="00FF716F"/>
    <w:rsid w:val="02980D22"/>
    <w:rsid w:val="034CD999"/>
    <w:rsid w:val="035CDCAE"/>
    <w:rsid w:val="03DB5A60"/>
    <w:rsid w:val="06034DC4"/>
    <w:rsid w:val="09779602"/>
    <w:rsid w:val="0B7A85BB"/>
    <w:rsid w:val="101BB8AF"/>
    <w:rsid w:val="123403B2"/>
    <w:rsid w:val="14F05726"/>
    <w:rsid w:val="1527D238"/>
    <w:rsid w:val="1694D0B3"/>
    <w:rsid w:val="232DDEC7"/>
    <w:rsid w:val="277E0940"/>
    <w:rsid w:val="2BD0821C"/>
    <w:rsid w:val="2C9562F9"/>
    <w:rsid w:val="2CCDD6FF"/>
    <w:rsid w:val="2DE6CC1F"/>
    <w:rsid w:val="3197173C"/>
    <w:rsid w:val="31FBE17F"/>
    <w:rsid w:val="346F36F3"/>
    <w:rsid w:val="35BD54A6"/>
    <w:rsid w:val="35F02E1C"/>
    <w:rsid w:val="371FC104"/>
    <w:rsid w:val="3D0657C7"/>
    <w:rsid w:val="3E48B341"/>
    <w:rsid w:val="41AFE369"/>
    <w:rsid w:val="495B5B0B"/>
    <w:rsid w:val="4AEC5035"/>
    <w:rsid w:val="4BE25D0F"/>
    <w:rsid w:val="4BF02359"/>
    <w:rsid w:val="523EF741"/>
    <w:rsid w:val="524C7401"/>
    <w:rsid w:val="53AACE00"/>
    <w:rsid w:val="544A7095"/>
    <w:rsid w:val="551FB185"/>
    <w:rsid w:val="559B03EA"/>
    <w:rsid w:val="5A3F5386"/>
    <w:rsid w:val="5EE493D0"/>
    <w:rsid w:val="604A7566"/>
    <w:rsid w:val="60DF2170"/>
    <w:rsid w:val="61EEE57E"/>
    <w:rsid w:val="6210E8B1"/>
    <w:rsid w:val="621C9143"/>
    <w:rsid w:val="64DDA0EE"/>
    <w:rsid w:val="65250694"/>
    <w:rsid w:val="6719660E"/>
    <w:rsid w:val="6C05B46C"/>
    <w:rsid w:val="6D77EAD2"/>
    <w:rsid w:val="6FC8BFBA"/>
    <w:rsid w:val="74CE9E63"/>
    <w:rsid w:val="771EE10C"/>
    <w:rsid w:val="78DEEE2A"/>
    <w:rsid w:val="790C59B4"/>
    <w:rsid w:val="7EB0437F"/>
    <w:rsid w:val="7EB17A54"/>
    <w:rsid w:val="7FFDBE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DA722"/>
  <w15:docId w15:val="{CAE474EA-53D5-450B-B466-2469370D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044311"/>
    <w:pPr>
      <w:spacing w:after="0" w:line="240" w:lineRule="auto"/>
    </w:pPr>
    <w:rPr>
      <w:color w:val="000000" w:themeColor="text1"/>
    </w:rPr>
  </w:style>
  <w:style w:type="paragraph" w:styleId="Heading1">
    <w:name w:val="heading 1"/>
    <w:basedOn w:val="Normal"/>
    <w:next w:val="Heading2"/>
    <w:link w:val="Heading1Char"/>
    <w:qFormat/>
    <w:rsid w:val="00A43E06"/>
    <w:pPr>
      <w:spacing w:after="113"/>
      <w:outlineLvl w:val="0"/>
    </w:pPr>
    <w:rPr>
      <w:b/>
      <w:bCs/>
      <w:spacing w:val="-10"/>
      <w:sz w:val="80"/>
      <w:szCs w:val="80"/>
    </w:rPr>
  </w:style>
  <w:style w:type="paragraph" w:styleId="Heading2">
    <w:name w:val="heading 2"/>
    <w:basedOn w:val="Normal"/>
    <w:next w:val="BodyText"/>
    <w:link w:val="Heading2Char"/>
    <w:uiPriority w:val="1"/>
    <w:qFormat/>
    <w:rsid w:val="00A43E06"/>
    <w:pPr>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4311"/>
    <w:rPr>
      <w:b/>
      <w:bCs/>
      <w:color w:val="000000" w:themeColor="text1"/>
      <w:spacing w:val="-10"/>
      <w:sz w:val="80"/>
      <w:szCs w:val="80"/>
    </w:rPr>
  </w:style>
  <w:style w:type="paragraph" w:styleId="BodyText">
    <w:name w:val="Body Text"/>
    <w:basedOn w:val="Normal"/>
    <w:link w:val="BodyTextChar"/>
    <w:uiPriority w:val="6"/>
    <w:qFormat/>
    <w:rsid w:val="00A43E06"/>
    <w:pPr>
      <w:spacing w:line="320" w:lineRule="exact"/>
    </w:pPr>
    <w:rPr>
      <w:sz w:val="24"/>
    </w:rPr>
  </w:style>
  <w:style w:type="character" w:customStyle="1" w:styleId="BodyTextChar">
    <w:name w:val="Body Text Char"/>
    <w:basedOn w:val="DefaultParagraphFont"/>
    <w:link w:val="BodyText"/>
    <w:uiPriority w:val="6"/>
    <w:rsid w:val="00044311"/>
    <w:rPr>
      <w:color w:val="000000" w:themeColor="text1"/>
      <w:sz w:val="24"/>
    </w:rPr>
  </w:style>
  <w:style w:type="character" w:customStyle="1" w:styleId="Heading2Char">
    <w:name w:val="Heading 2 Char"/>
    <w:basedOn w:val="DefaultParagraphFont"/>
    <w:link w:val="Heading2"/>
    <w:uiPriority w:val="1"/>
    <w:rsid w:val="00044311"/>
    <w:rPr>
      <w:color w:val="000000" w:themeColor="text1"/>
      <w:sz w:val="32"/>
      <w:szCs w:val="32"/>
    </w:rPr>
  </w:style>
  <w:style w:type="paragraph" w:customStyle="1" w:styleId="AsteriskNote">
    <w:name w:val="Asterisk Note"/>
    <w:basedOn w:val="BodyText"/>
    <w:uiPriority w:val="7"/>
    <w:qFormat/>
    <w:rsid w:val="00A43E06"/>
    <w:pPr>
      <w:spacing w:line="280" w:lineRule="exact"/>
    </w:pPr>
    <w:rPr>
      <w:sz w:val="20"/>
      <w:szCs w:val="18"/>
    </w:rPr>
  </w:style>
  <w:style w:type="paragraph" w:styleId="ListParagraph">
    <w:name w:val="List Paragraph"/>
    <w:basedOn w:val="Normal"/>
    <w:uiPriority w:val="34"/>
    <w:semiHidden/>
    <w:qFormat/>
    <w:rsid w:val="00A43E06"/>
    <w:pPr>
      <w:ind w:left="720"/>
      <w:contextualSpacing/>
    </w:pPr>
  </w:style>
  <w:style w:type="paragraph" w:customStyle="1" w:styleId="BulletBlack">
    <w:name w:val="Bullet Black"/>
    <w:basedOn w:val="TableBullet"/>
    <w:uiPriority w:val="8"/>
    <w:qFormat/>
    <w:rsid w:val="002E64B6"/>
  </w:style>
  <w:style w:type="paragraph" w:customStyle="1" w:styleId="PurpleCrossBullet">
    <w:name w:val="Purple Cross Bullet"/>
    <w:next w:val="BodyText"/>
    <w:uiPriority w:val="8"/>
    <w:qFormat/>
    <w:rsid w:val="002E64B6"/>
    <w:pPr>
      <w:numPr>
        <w:numId w:val="3"/>
      </w:numPr>
      <w:spacing w:after="0" w:line="320" w:lineRule="exact"/>
    </w:pPr>
    <w:rPr>
      <w:bCs/>
      <w:color w:val="000000" w:themeColor="text1"/>
    </w:rPr>
  </w:style>
  <w:style w:type="paragraph" w:customStyle="1" w:styleId="GreenCrossBullet">
    <w:name w:val="Green Cross Bullet"/>
    <w:next w:val="BodyText"/>
    <w:uiPriority w:val="9"/>
    <w:qFormat/>
    <w:rsid w:val="002E64B6"/>
    <w:pPr>
      <w:numPr>
        <w:numId w:val="5"/>
      </w:numPr>
      <w:spacing w:after="0" w:line="320" w:lineRule="exact"/>
      <w:ind w:left="210" w:hanging="210"/>
    </w:pPr>
    <w:rPr>
      <w:bCs/>
      <w:color w:val="000000" w:themeColor="text1"/>
    </w:rPr>
  </w:style>
  <w:style w:type="paragraph" w:customStyle="1" w:styleId="TableBullet">
    <w:name w:val="Table Bullet"/>
    <w:basedOn w:val="Normal"/>
    <w:semiHidden/>
    <w:rsid w:val="002E64B6"/>
    <w:pPr>
      <w:numPr>
        <w:numId w:val="4"/>
      </w:numPr>
    </w:pPr>
  </w:style>
  <w:style w:type="paragraph" w:customStyle="1" w:styleId="RedBullet">
    <w:name w:val="Red Bullet"/>
    <w:next w:val="BodyText"/>
    <w:uiPriority w:val="10"/>
    <w:qFormat/>
    <w:rsid w:val="00357ADB"/>
    <w:pPr>
      <w:numPr>
        <w:numId w:val="13"/>
      </w:numPr>
      <w:spacing w:after="0" w:line="320" w:lineRule="exact"/>
      <w:ind w:left="210" w:hanging="210"/>
    </w:pPr>
    <w:rPr>
      <w:bCs/>
      <w:color w:val="000000" w:themeColor="text1"/>
    </w:rPr>
  </w:style>
  <w:style w:type="paragraph" w:customStyle="1" w:styleId="BlueBullet">
    <w:name w:val="Blue Bullet"/>
    <w:next w:val="BodyText"/>
    <w:uiPriority w:val="11"/>
    <w:qFormat/>
    <w:rsid w:val="002E64B6"/>
    <w:pPr>
      <w:numPr>
        <w:numId w:val="9"/>
      </w:numPr>
      <w:spacing w:after="0" w:line="320" w:lineRule="exact"/>
      <w:ind w:left="210" w:hanging="210"/>
    </w:pPr>
    <w:rPr>
      <w:bCs/>
      <w:color w:val="000000" w:themeColor="text1"/>
    </w:rPr>
  </w:style>
  <w:style w:type="paragraph" w:customStyle="1" w:styleId="OrangeBullet">
    <w:name w:val="Orange Bullet"/>
    <w:next w:val="BodyText"/>
    <w:uiPriority w:val="12"/>
    <w:qFormat/>
    <w:rsid w:val="002E64B6"/>
    <w:pPr>
      <w:numPr>
        <w:numId w:val="11"/>
      </w:numPr>
      <w:spacing w:after="0" w:line="320" w:lineRule="exact"/>
      <w:ind w:left="210" w:hanging="210"/>
    </w:pPr>
    <w:rPr>
      <w:bCs/>
      <w:color w:val="000000" w:themeColor="text1"/>
    </w:rPr>
  </w:style>
  <w:style w:type="paragraph" w:customStyle="1" w:styleId="YellowBullet">
    <w:name w:val="Yellow Bullet"/>
    <w:next w:val="BodyText"/>
    <w:uiPriority w:val="13"/>
    <w:qFormat/>
    <w:rsid w:val="00357ADB"/>
    <w:pPr>
      <w:numPr>
        <w:numId w:val="14"/>
      </w:numPr>
      <w:spacing w:after="0" w:line="320" w:lineRule="exact"/>
      <w:ind w:left="210" w:hanging="210"/>
    </w:pPr>
    <w:rPr>
      <w:bCs/>
      <w:color w:val="000000" w:themeColor="text1"/>
    </w:rPr>
  </w:style>
  <w:style w:type="paragraph" w:styleId="Header">
    <w:name w:val="header"/>
    <w:basedOn w:val="Normal"/>
    <w:link w:val="HeaderChar"/>
    <w:uiPriority w:val="99"/>
    <w:rsid w:val="00357ADB"/>
    <w:pPr>
      <w:tabs>
        <w:tab w:val="center" w:pos="4513"/>
        <w:tab w:val="right" w:pos="9026"/>
      </w:tabs>
    </w:pPr>
  </w:style>
  <w:style w:type="character" w:customStyle="1" w:styleId="HeaderChar">
    <w:name w:val="Header Char"/>
    <w:basedOn w:val="DefaultParagraphFont"/>
    <w:link w:val="Header"/>
    <w:uiPriority w:val="99"/>
    <w:rsid w:val="00357ADB"/>
    <w:rPr>
      <w:color w:val="000000" w:themeColor="text1"/>
    </w:rPr>
  </w:style>
  <w:style w:type="paragraph" w:styleId="Footer">
    <w:name w:val="footer"/>
    <w:basedOn w:val="Normal"/>
    <w:link w:val="FooterChar"/>
    <w:uiPriority w:val="99"/>
    <w:rsid w:val="00357ADB"/>
    <w:pPr>
      <w:tabs>
        <w:tab w:val="center" w:pos="4513"/>
        <w:tab w:val="right" w:pos="9026"/>
      </w:tabs>
    </w:pPr>
  </w:style>
  <w:style w:type="character" w:customStyle="1" w:styleId="FooterChar">
    <w:name w:val="Footer Char"/>
    <w:basedOn w:val="DefaultParagraphFont"/>
    <w:link w:val="Footer"/>
    <w:uiPriority w:val="99"/>
    <w:rsid w:val="00357ADB"/>
    <w:rPr>
      <w:color w:val="000000" w:themeColor="text1"/>
    </w:rPr>
  </w:style>
  <w:style w:type="paragraph" w:customStyle="1" w:styleId="MainHeadingBoldWhite">
    <w:name w:val="Main Heading Bold White"/>
    <w:uiPriority w:val="2"/>
    <w:qFormat/>
    <w:rsid w:val="00924382"/>
    <w:pPr>
      <w:spacing w:after="320" w:line="1680" w:lineRule="exact"/>
      <w:ind w:right="1333"/>
    </w:pPr>
    <w:rPr>
      <w:b/>
      <w:bCs/>
      <w:noProof/>
      <w:color w:val="FFFFFF" w:themeColor="background1"/>
      <w:sz w:val="160"/>
      <w:szCs w:val="160"/>
    </w:rPr>
  </w:style>
  <w:style w:type="paragraph" w:customStyle="1" w:styleId="Subheadwhite">
    <w:name w:val="Subhead white"/>
    <w:uiPriority w:val="5"/>
    <w:qFormat/>
    <w:rsid w:val="00240BF0"/>
    <w:rPr>
      <w:color w:val="FFFFFF" w:themeColor="background1"/>
      <w:sz w:val="48"/>
      <w:szCs w:val="48"/>
    </w:rPr>
  </w:style>
  <w:style w:type="paragraph" w:customStyle="1" w:styleId="MainHeadlineBoldBlack">
    <w:name w:val="Main Headline Bold Black"/>
    <w:basedOn w:val="MainHeadingBoldWhite"/>
    <w:uiPriority w:val="3"/>
    <w:qFormat/>
    <w:rsid w:val="00924382"/>
    <w:rPr>
      <w:color w:val="000000" w:themeColor="text1"/>
    </w:rPr>
  </w:style>
  <w:style w:type="paragraph" w:customStyle="1" w:styleId="Subheadblack">
    <w:name w:val="Subhead black"/>
    <w:basedOn w:val="Subheadwhite"/>
    <w:uiPriority w:val="4"/>
    <w:qFormat/>
    <w:rsid w:val="00557A0A"/>
    <w:rPr>
      <w:color w:val="000000" w:themeColor="text1"/>
    </w:rPr>
  </w:style>
  <w:style w:type="paragraph" w:customStyle="1" w:styleId="Thanks">
    <w:name w:val="Thanks"/>
    <w:basedOn w:val="Normal"/>
    <w:uiPriority w:val="14"/>
    <w:qFormat/>
    <w:rsid w:val="009B7E4C"/>
    <w:rPr>
      <w:b/>
      <w:bCs/>
      <w:color w:val="FFFFFF" w:themeColor="background2"/>
      <w:sz w:val="80"/>
      <w:szCs w:val="80"/>
    </w:rPr>
  </w:style>
  <w:style w:type="table" w:styleId="TableGrid">
    <w:name w:val="Table Grid"/>
    <w:basedOn w:val="TableNormal"/>
    <w:uiPriority w:val="59"/>
    <w:rsid w:val="003A5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1DA0"/>
    <w:rPr>
      <w:sz w:val="16"/>
      <w:szCs w:val="16"/>
    </w:rPr>
  </w:style>
  <w:style w:type="paragraph" w:styleId="CommentText">
    <w:name w:val="annotation text"/>
    <w:basedOn w:val="Normal"/>
    <w:link w:val="CommentTextChar"/>
    <w:uiPriority w:val="99"/>
    <w:unhideWhenUsed/>
    <w:rsid w:val="00CF1DA0"/>
    <w:rPr>
      <w:sz w:val="20"/>
      <w:szCs w:val="20"/>
    </w:rPr>
  </w:style>
  <w:style w:type="character" w:customStyle="1" w:styleId="CommentTextChar">
    <w:name w:val="Comment Text Char"/>
    <w:basedOn w:val="DefaultParagraphFont"/>
    <w:link w:val="CommentText"/>
    <w:uiPriority w:val="99"/>
    <w:rsid w:val="00CF1DA0"/>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F1DA0"/>
    <w:rPr>
      <w:b/>
      <w:bCs/>
    </w:rPr>
  </w:style>
  <w:style w:type="character" w:customStyle="1" w:styleId="CommentSubjectChar">
    <w:name w:val="Comment Subject Char"/>
    <w:basedOn w:val="CommentTextChar"/>
    <w:link w:val="CommentSubject"/>
    <w:uiPriority w:val="99"/>
    <w:semiHidden/>
    <w:rsid w:val="00CF1DA0"/>
    <w:rPr>
      <w:b/>
      <w:bCs/>
      <w:color w:val="000000" w:themeColor="text1"/>
      <w:sz w:val="20"/>
      <w:szCs w:val="20"/>
    </w:rPr>
  </w:style>
  <w:style w:type="paragraph" w:customStyle="1" w:styleId="Pa5">
    <w:name w:val="Pa5"/>
    <w:basedOn w:val="Normal"/>
    <w:next w:val="Normal"/>
    <w:uiPriority w:val="99"/>
    <w:rsid w:val="00675434"/>
    <w:pPr>
      <w:autoSpaceDE w:val="0"/>
      <w:autoSpaceDN w:val="0"/>
      <w:adjustRightInd w:val="0"/>
      <w:spacing w:line="241" w:lineRule="atLeast"/>
    </w:pPr>
    <w:rPr>
      <w:rFonts w:ascii="Myriad Pro" w:hAnsi="Myriad Pro"/>
      <w:color w:val="auto"/>
      <w:sz w:val="24"/>
      <w:szCs w:val="24"/>
    </w:rPr>
  </w:style>
  <w:style w:type="character" w:customStyle="1" w:styleId="A6">
    <w:name w:val="A6"/>
    <w:uiPriority w:val="99"/>
    <w:rsid w:val="00675434"/>
    <w:rPr>
      <w:rFonts w:cs="Myriad Pro"/>
      <w:color w:val="221E1F"/>
      <w:sz w:val="20"/>
      <w:szCs w:val="20"/>
    </w:rPr>
  </w:style>
  <w:style w:type="paragraph" w:styleId="Revision">
    <w:name w:val="Revision"/>
    <w:hidden/>
    <w:uiPriority w:val="99"/>
    <w:semiHidden/>
    <w:rsid w:val="00D5538C"/>
    <w:pPr>
      <w:spacing w:after="0" w:line="240" w:lineRule="auto"/>
    </w:pPr>
    <w:rPr>
      <w:color w:val="000000" w:themeColor="text1"/>
    </w:rPr>
  </w:style>
  <w:style w:type="character" w:styleId="Hyperlink">
    <w:name w:val="Hyperlink"/>
    <w:basedOn w:val="DefaultParagraphFont"/>
    <w:uiPriority w:val="99"/>
    <w:unhideWhenUsed/>
    <w:rsid w:val="00D5538C"/>
    <w:rPr>
      <w:color w:val="000000" w:themeColor="hyperlink"/>
      <w:u w:val="single"/>
    </w:rPr>
  </w:style>
  <w:style w:type="character" w:styleId="UnresolvedMention">
    <w:name w:val="Unresolved Mention"/>
    <w:basedOn w:val="DefaultParagraphFont"/>
    <w:uiPriority w:val="99"/>
    <w:semiHidden/>
    <w:unhideWhenUsed/>
    <w:rsid w:val="00D5538C"/>
    <w:rPr>
      <w:color w:val="605E5C"/>
      <w:shd w:val="clear" w:color="auto" w:fill="E1DFDD"/>
    </w:rPr>
  </w:style>
  <w:style w:type="character" w:styleId="FollowedHyperlink">
    <w:name w:val="FollowedHyperlink"/>
    <w:basedOn w:val="DefaultParagraphFont"/>
    <w:uiPriority w:val="99"/>
    <w:semiHidden/>
    <w:unhideWhenUsed/>
    <w:rsid w:val="00BD3D68"/>
    <w:rPr>
      <w:color w:val="000000" w:themeColor="followedHyperlink"/>
      <w:u w:val="single"/>
    </w:rPr>
  </w:style>
  <w:style w:type="character" w:styleId="Mention">
    <w:name w:val="Mention"/>
    <w:basedOn w:val="DefaultParagraphFont"/>
    <w:uiPriority w:val="99"/>
    <w:unhideWhenUsed/>
    <w:rsid w:val="00863B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0609">
      <w:bodyDiv w:val="1"/>
      <w:marLeft w:val="0"/>
      <w:marRight w:val="0"/>
      <w:marTop w:val="0"/>
      <w:marBottom w:val="0"/>
      <w:divBdr>
        <w:top w:val="none" w:sz="0" w:space="0" w:color="auto"/>
        <w:left w:val="none" w:sz="0" w:space="0" w:color="auto"/>
        <w:bottom w:val="none" w:sz="0" w:space="0" w:color="auto"/>
        <w:right w:val="none" w:sz="0" w:space="0" w:color="auto"/>
      </w:divBdr>
    </w:div>
    <w:div w:id="957686896">
      <w:bodyDiv w:val="1"/>
      <w:marLeft w:val="0"/>
      <w:marRight w:val="0"/>
      <w:marTop w:val="0"/>
      <w:marBottom w:val="0"/>
      <w:divBdr>
        <w:top w:val="none" w:sz="0" w:space="0" w:color="auto"/>
        <w:left w:val="none" w:sz="0" w:space="0" w:color="auto"/>
        <w:bottom w:val="none" w:sz="0" w:space="0" w:color="auto"/>
        <w:right w:val="none" w:sz="0" w:space="0" w:color="auto"/>
      </w:divBdr>
    </w:div>
    <w:div w:id="1642229982">
      <w:bodyDiv w:val="1"/>
      <w:marLeft w:val="0"/>
      <w:marRight w:val="0"/>
      <w:marTop w:val="0"/>
      <w:marBottom w:val="0"/>
      <w:divBdr>
        <w:top w:val="none" w:sz="0" w:space="0" w:color="auto"/>
        <w:left w:val="none" w:sz="0" w:space="0" w:color="auto"/>
        <w:bottom w:val="none" w:sz="0" w:space="0" w:color="auto"/>
        <w:right w:val="none" w:sz="0" w:space="0" w:color="auto"/>
      </w:divBdr>
    </w:div>
    <w:div w:id="1770462965">
      <w:bodyDiv w:val="1"/>
      <w:marLeft w:val="0"/>
      <w:marRight w:val="0"/>
      <w:marTop w:val="0"/>
      <w:marBottom w:val="0"/>
      <w:divBdr>
        <w:top w:val="none" w:sz="0" w:space="0" w:color="auto"/>
        <w:left w:val="none" w:sz="0" w:space="0" w:color="auto"/>
        <w:bottom w:val="none" w:sz="0" w:space="0" w:color="auto"/>
        <w:right w:val="none" w:sz="0" w:space="0" w:color="auto"/>
      </w:divBdr>
    </w:div>
    <w:div w:id="2009096206">
      <w:bodyDiv w:val="1"/>
      <w:marLeft w:val="0"/>
      <w:marRight w:val="0"/>
      <w:marTop w:val="0"/>
      <w:marBottom w:val="0"/>
      <w:divBdr>
        <w:top w:val="none" w:sz="0" w:space="0" w:color="auto"/>
        <w:left w:val="none" w:sz="0" w:space="0" w:color="auto"/>
        <w:bottom w:val="none" w:sz="0" w:space="0" w:color="auto"/>
        <w:right w:val="none" w:sz="0" w:space="0" w:color="auto"/>
      </w:divBdr>
    </w:div>
    <w:div w:id="211543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hi.ac.uk/en/about-uhi/facts-and-figures/publications/uhi-strategic-plan-2030/" TargetMode="External"/><Relationship Id="rId18" Type="http://schemas.openxmlformats.org/officeDocument/2006/relationships/hyperlink" Target="https://www.uhi.ac.uk/en/students/support/student-support-contacts/" TargetMode="External"/><Relationship Id="rId26" Type="http://schemas.openxmlformats.org/officeDocument/2006/relationships/hyperlink" Target="https://view.officeapps.live.com/op/view.aspx?src=https%3A%2F%2Fwww.uhi.ac.uk%2Fen%2Ft4-media%2Fone-web%2Funiversity%2Fabout-uhi%2Fgovernance%2Fpolicies-and-regulations%2Fpolicies%2FStudent-Disciplinary-Procedure.docx&amp;wdOrigin=BROWSELINK" TargetMode="External"/><Relationship Id="rId3" Type="http://schemas.openxmlformats.org/officeDocument/2006/relationships/customXml" Target="../customXml/item3.xml"/><Relationship Id="rId21" Type="http://schemas.openxmlformats.org/officeDocument/2006/relationships/hyperlink" Target="https://www.uhi.ac.uk/en/students/support/student-support-contact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hisa.uhi.ac.uk/advice/" TargetMode="External"/><Relationship Id="rId25" Type="http://schemas.openxmlformats.org/officeDocument/2006/relationships/hyperlink" Target="https://www.uhi.ac.uk/en/t4-media/one-web/university/students/support/complaints/unreasonable-complainant-behaviour-policy.pdf" TargetMode="External"/><Relationship Id="rId2" Type="http://schemas.openxmlformats.org/officeDocument/2006/relationships/customXml" Target="../customXml/item2.xml"/><Relationship Id="rId16" Type="http://schemas.openxmlformats.org/officeDocument/2006/relationships/hyperlink" Target="mailto:hisa.advice@uhi.ac.uk" TargetMode="External"/><Relationship Id="rId20" Type="http://schemas.openxmlformats.org/officeDocument/2006/relationships/hyperlink" Target="https://www.uhi.ac.uk/en/t4-media/one-web/university/lis/University-partnership-IS-Acceptable-Use-Policy.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hi.ac.uk/en/t4-media/one-web/university/lis/University-partnership-IS-Acceptable-Use-Policy.pdf" TargetMode="External"/><Relationship Id="rId32"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uhi.ac.uk/en/students/support/student-support-contacts/" TargetMode="External"/><Relationship Id="rId23" Type="http://schemas.openxmlformats.org/officeDocument/2006/relationships/hyperlink" Target="https://myuhi.sharepoint.com/sites/StudentArea/SitePages/Artificial-Intelligence.aspx?csf=1&amp;web=1&amp;e=mHkWJv&amp;CID=a46b1915-f469-4125-aea8-03c65989744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hisa.uhi.ac.uk/advic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sa.uhi.ac.uk/advice/" TargetMode="External"/><Relationship Id="rId22" Type="http://schemas.openxmlformats.org/officeDocument/2006/relationships/hyperlink" Target="https://www.uhi.ac.uk/en/t4-media/one-web/university/about-uhi/governance/policies-and-regulations/regulations/2024-25/section-19-academic-misconduct-policy-and-procedure-2024-25-v2.pdf" TargetMode="External"/><Relationship Id="rId27" Type="http://schemas.openxmlformats.org/officeDocument/2006/relationships/header" Target="head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HI">
      <a:dk1>
        <a:srgbClr val="000000"/>
      </a:dk1>
      <a:lt1>
        <a:sysClr val="window" lastClr="FFFFFF"/>
      </a:lt1>
      <a:dk2>
        <a:srgbClr val="000000"/>
      </a:dk2>
      <a:lt2>
        <a:srgbClr val="FFFFFF"/>
      </a:lt2>
      <a:accent1>
        <a:srgbClr val="7655D2"/>
      </a:accent1>
      <a:accent2>
        <a:srgbClr val="25B89D"/>
      </a:accent2>
      <a:accent3>
        <a:srgbClr val="E2143A"/>
      </a:accent3>
      <a:accent4>
        <a:srgbClr val="0072ED"/>
      </a:accent4>
      <a:accent5>
        <a:srgbClr val="F87A46"/>
      </a:accent5>
      <a:accent6>
        <a:srgbClr val="FFBB50"/>
      </a:accent6>
      <a:hlink>
        <a:srgbClr val="000000"/>
      </a:hlink>
      <a:folHlink>
        <a:srgbClr val="000000"/>
      </a:folHlink>
    </a:clrScheme>
    <a:fontScheme name="UHI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969696"/>
        </a:solidFill>
        <a:ln w="3175">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688173-6920-4db4-a106-52e1f932be5c">
      <Value>47</Value>
    </TaxCatchAll>
    <lcf76f155ced4ddcb4097134ff3c332f xmlns="3c69c838-2a37-4aa6-b816-de272965bf9b">
      <Terms xmlns="http://schemas.microsoft.com/office/infopath/2007/PartnerControls"/>
    </lcf76f155ced4ddcb4097134ff3c332f>
    <PolicyOwner xmlns="3c69c838-2a37-4aa6-b816-de272965bf9b">
      <UserInfo>
        <DisplayName/>
        <AccountId xsi:nil="true"/>
        <AccountType/>
      </UserInfo>
    </PolicyOwner>
    <_x0064_mq9 xmlns="3c69c838-2a37-4aa6-b816-de272965bf9b" xsi:nil="true"/>
    <UHIPartnershipPractitionerGroupresponsibility xmlns="3c69c838-2a37-4aa6-b816-de272965bf9b" xsi:nil="true"/>
    <Policy_x0020_owner_x0020__x0028_Department_x0029_ xmlns="7d750aa3-c304-4ac2-a3b6-ed12a44f3654">Academic Directorate</Policy_x0020_owner_x0020__x0028_Department_x0029_>
    <n0164ad3d5b84a57907af32d91eb6282 xmlns="0e688173-6920-4db4-a106-52e1f932be5c">
      <Terms xmlns="http://schemas.microsoft.com/office/infopath/2007/PartnerControls"/>
    </n0164ad3d5b84a57907af32d91eb6282>
    <gb62d9f7f39b4eb293c666f5a8e278c8 xmlns="7d750aa3-c304-4ac2-a3b6-ed12a44f3654">
      <Terms xmlns="http://schemas.microsoft.com/office/infopath/2007/PartnerControls"/>
    </gb62d9f7f39b4eb293c666f5a8e278c8>
    <Academic_x0020_year xmlns="3c69c838-2a37-4aa6-b816-de272965bf9b">2023/24</Academic_x0020_year>
    <i6xd xmlns="3c69c838-2a37-4aa6-b816-de272965bf9b">
      <UserInfo>
        <DisplayName/>
        <AccountId xsi:nil="true"/>
        <AccountType/>
      </UserInfo>
    </i6xd>
    <Scope xmlns="3c69c838-2a37-4aa6-b816-de272965bf9b">University Staff Only</Scope>
    <Next_x0020_review_x0020_date xmlns="7d750aa3-c304-4ac2-a3b6-ed12a44f3654" xsi:nil="true"/>
    <j928f9099e4145f8a1f3a9d8f7b9fe40 xmlns="0e688173-6920-4db4-a106-52e1f932be5c">
      <Terms xmlns="http://schemas.microsoft.com/office/infopath/2007/PartnerControls">
        <TermInfo xmlns="http://schemas.microsoft.com/office/infopath/2007/PartnerControls">
          <TermName xmlns="http://schemas.microsoft.com/office/infopath/2007/PartnerControls">Key student administration policy records</TermName>
          <TermId xmlns="http://schemas.microsoft.com/office/infopath/2007/PartnerControls">34398364-95b3-4c58-8d0e-b6ec9546d9ff</TermId>
        </TermInfo>
      </Terms>
    </j928f9099e4145f8a1f3a9d8f7b9fe40>
    <Policy_x0020_code xmlns="3c69c838-2a37-4aa6-b816-de272965bf9b" xsi:nil="true"/>
    <Retention_x0020_schedule xmlns="0e688173-6920-4db4-a106-52e1f932be5c" xsi:nil="true"/>
    <Policyreviewer xmlns="3c69c838-2a37-4aa6-b816-de272965bf9b" xsi:nil="true"/>
    <SETAreaofActivity xmlns="3c69c838-2a37-4aa6-b816-de272965bf9b" xsi:nil="true"/>
    <Department xmlns="3c69c838-2a37-4aa6-b816-de272965bf9b" xsi:nil="true"/>
    <Directorate xmlns="3c69c838-2a37-4aa6-b816-de272965bf9b" xsi:nil="true"/>
    <Version_x0020_Type_x0020__x0028_Major_x002f__x0020_Minor_x0029_ xmlns="3c69c838-2a37-4aa6-b816-de272965bf9b">Major</Version_x0020_Type_x0020__x0028_Major_x002f__x0020_Minor_x0029_>
    <Last_x0020_Reviewed_x0020_Date xmlns="3c69c838-2a37-4aa6-b816-de272965bf9b"/>
    <Review_x0020_cycle_x0020__x0028_months_x0029_ xmlns="3c69c838-2a37-4aa6-b816-de272965bf9b">36</Review_x0020_cycle_x0020__x0028_months_x0029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HI policy" ma:contentTypeID="0x010100AAD73BA2634B424AB47E3F5D439BEB59008296AD452A7A9D47874018381546D1E40058AE563E2F814E48B3E2AC62C42DC8EA" ma:contentTypeVersion="42" ma:contentTypeDescription="" ma:contentTypeScope="" ma:versionID="8b324c56756e14eb40429071e83a8b82">
  <xsd:schema xmlns:xsd="http://www.w3.org/2001/XMLSchema" xmlns:xs="http://www.w3.org/2001/XMLSchema" xmlns:p="http://schemas.microsoft.com/office/2006/metadata/properties" xmlns:ns2="0e688173-6920-4db4-a106-52e1f932be5c" xmlns:ns3="3c69c838-2a37-4aa6-b816-de272965bf9b" xmlns:ns5="7d750aa3-c304-4ac2-a3b6-ed12a44f3654" targetNamespace="http://schemas.microsoft.com/office/2006/metadata/properties" ma:root="true" ma:fieldsID="5fe41a4686c15500e8e8df9749062093" ns2:_="" ns3:_="" ns5:_="">
    <xsd:import namespace="0e688173-6920-4db4-a106-52e1f932be5c"/>
    <xsd:import namespace="3c69c838-2a37-4aa6-b816-de272965bf9b"/>
    <xsd:import namespace="7d750aa3-c304-4ac2-a3b6-ed12a44f3654"/>
    <xsd:element name="properties">
      <xsd:complexType>
        <xsd:sequence>
          <xsd:element name="documentManagement">
            <xsd:complexType>
              <xsd:all>
                <xsd:element ref="ns3:Academic_x0020_year" minOccurs="0"/>
                <xsd:element ref="ns2:Retention_x0020_schedule" minOccurs="0"/>
                <xsd:element ref="ns5:Next_x0020_review_x0020_date" minOccurs="0"/>
                <xsd:element ref="ns5:Policy_x0020_owner_x0020__x0028_Department_x0029_"/>
                <xsd:element ref="ns3:Policy_x0020_code" minOccurs="0"/>
                <xsd:element ref="ns3:i6xd" minOccurs="0"/>
                <xsd:element ref="ns3:_x0064_mq9" minOccurs="0"/>
                <xsd:element ref="ns2:j928f9099e4145f8a1f3a9d8f7b9fe40" minOccurs="0"/>
                <xsd:element ref="ns5:gb62d9f7f39b4eb293c666f5a8e278c8" minOccurs="0"/>
                <xsd:element ref="ns2:TaxCatchAll" minOccurs="0"/>
                <xsd:element ref="ns2:TaxCatchAllLabel" minOccurs="0"/>
                <xsd:element ref="ns5:SharedWithUsers" minOccurs="0"/>
                <xsd:element ref="ns5:SharedWithDetails" minOccurs="0"/>
                <xsd:element ref="ns3:MediaServiceMetadata" minOccurs="0"/>
                <xsd:element ref="ns3:MediaServiceFastMetadata" minOccurs="0"/>
                <xsd:element ref="ns3:MediaServiceAutoKeyPoints" minOccurs="0"/>
                <xsd:element ref="ns3:MediaServiceKeyPoints" minOccurs="0"/>
                <xsd:element ref="ns2:n0164ad3d5b84a57907af32d91eb6282"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Scope" minOccurs="0"/>
                <xsd:element ref="ns3:PolicyOwner" minOccurs="0"/>
                <xsd:element ref="ns3:MediaLengthInSeconds" minOccurs="0"/>
                <xsd:element ref="ns3:UHIPartnershipPractitionerGroupresponsibility" minOccurs="0"/>
                <xsd:element ref="ns3:Policyreviewer" minOccurs="0"/>
                <xsd:element ref="ns3:SETAreaofActivity" minOccurs="0"/>
                <xsd:element ref="ns3:Directorate" minOccurs="0"/>
                <xsd:element ref="ns3:Department" minOccurs="0"/>
                <xsd:element ref="ns3:Version_x0020_Type_x0020__x0028_Major_x002f__x0020_Minor_x0029_" minOccurs="0"/>
                <xsd:element ref="ns3:Last_x0020_Reviewed_x0020_Date"/>
                <xsd:element ref="ns3:Review_x0020_cycle_x0020__x0028_months_x0029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Retention_x0020_schedule" ma:index="4" nillable="true" ma:displayName="Retention schedule" ma:format="Dropdown" ma:internalName="Retention_x0020_schedule" ma:readOnly="fals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6 years"/>
          <xsd:enumeration value="Completion of project + 10 years"/>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restriction>
      </xsd:simpleType>
    </xsd:element>
    <xsd:element name="j928f9099e4145f8a1f3a9d8f7b9fe40" ma:index="17" ma:taxonomy="true" ma:internalName="j928f9099e4145f8a1f3a9d8f7b9fe40" ma:taxonomyFieldName="UHI_x0020_classification" ma:displayName="UHI classification" ma:readOnly="false"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f4093521-f744-424f-badf-d46f55ef15b9}" ma:internalName="TaxCatchAll" ma:readOnly="false" ma:showField="CatchAllData" ma:web="7d750aa3-c304-4ac2-a3b6-ed12a44f3654">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f4093521-f744-424f-badf-d46f55ef15b9}" ma:internalName="TaxCatchAllLabel" ma:readOnly="true" ma:showField="CatchAllDataLabel" ma:web="7d750aa3-c304-4ac2-a3b6-ed12a44f3654">
      <xsd:complexType>
        <xsd:complexContent>
          <xsd:extension base="dms:MultiChoiceLookup">
            <xsd:sequence>
              <xsd:element name="Value" type="dms:Lookup" maxOccurs="unbounded" minOccurs="0" nillable="true"/>
            </xsd:sequence>
          </xsd:extension>
        </xsd:complexContent>
      </xsd:complexType>
    </xsd:element>
    <xsd:element name="n0164ad3d5b84a57907af32d91eb6282" ma:index="31" nillable="true" ma:taxonomy="true" ma:internalName="n0164ad3d5b84a57907af32d91eb6282" ma:taxonomyFieldName="Document_x0020_category0" ma:displayName="Document category" ma:readOnly="false" ma:default="" ma:fieldId="{f13351a5-9ca1-41a8-9f13-9c7ef6554456}"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69c838-2a37-4aa6-b816-de272965bf9b" elementFormDefault="qualified">
    <xsd:import namespace="http://schemas.microsoft.com/office/2006/documentManagement/types"/>
    <xsd:import namespace="http://schemas.microsoft.com/office/infopath/2007/PartnerControls"/>
    <xsd:element name="Academic_x0020_year" ma:index="3" nillable="true" ma:displayName="Academic year" ma:default="2023/24" ma:format="Dropdown" ma:internalName="Academic_x0020_year0" ma:readOnly="false">
      <xsd:simpleType>
        <xsd:restriction base="dms:Choice">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restriction>
      </xsd:simpleType>
    </xsd:element>
    <xsd:element name="Policy_x0020_code" ma:index="10" nillable="true" ma:displayName="Policy code" ma:internalName="Policy_x0020_code" ma:readOnly="false">
      <xsd:simpleType>
        <xsd:restriction base="dms:Text">
          <xsd:maxLength value="255"/>
        </xsd:restriction>
      </xsd:simpleType>
    </xsd:element>
    <xsd:element name="i6xd" ma:index="11" nillable="true" ma:displayName="Person or Group" ma:list="UserInfo" ma:SearchPeopleOnly="false" ma:SharePointGroup="0" ma:internalName="i6x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64_mq9" ma:index="12" nillable="true" ma:displayName="Policy category" ma:internalName="_x0064_mq9" ma:readOnly="false">
      <xsd:simpleType>
        <xsd:restriction base="dms:Text"/>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hidden="true" ma:internalName="MediaServiceKeyPoints"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ternalName="MediaServiceDateTaken" ma:readOnly="true">
      <xsd:simpleType>
        <xsd:restriction base="dms:Text"/>
      </xsd:simpleType>
    </xsd:element>
    <xsd:element name="MediaServiceOCR" ma:index="34" nillable="true" ma:displayName="Extracted Text" ma:hidden="true" ma:internalName="MediaServiceOCR" ma:readOnly="true">
      <xsd:simpleType>
        <xsd:restriction base="dms:Note"/>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Scope" ma:index="39" nillable="true" ma:displayName="Scope" ma:default="University Staff Only" ma:format="Dropdown" ma:internalName="Scope">
      <xsd:simpleType>
        <xsd:restriction base="dms:Choice">
          <xsd:enumeration value="University Staff Only"/>
          <xsd:enumeration value="All Partnership Staff"/>
          <xsd:enumeration value="All Partnership Staff and Students"/>
          <xsd:enumeration value="Al Partnership Staff, Students and External Examiners"/>
          <xsd:enumeration value="All Partnership Staff, Students, External Examiners and EX Staff"/>
          <xsd:enumeration value="All Partnership Staff, External Examiners and EX Staff"/>
          <xsd:enumeration value="All Partnership Staff and External Examiners"/>
          <xsd:enumeration value="All Partnership Staff, Students and Externals"/>
          <xsd:enumeration value="All Partnership Staff and Externals"/>
        </xsd:restriction>
      </xsd:simpleType>
    </xsd:element>
    <xsd:element name="PolicyOwner" ma:index="40" nillable="true" ma:displayName="Policy Owner" ma:format="Dropdown" ma:list="UserInfo" ma:SharePointGroup="0" ma:internalName="Policy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41" nillable="true" ma:displayName="MediaLengthInSeconds" ma:hidden="true" ma:internalName="MediaLengthInSeconds" ma:readOnly="true">
      <xsd:simpleType>
        <xsd:restriction base="dms:Unknown"/>
      </xsd:simpleType>
    </xsd:element>
    <xsd:element name="UHIPartnershipPractitionerGroupresponsibility" ma:index="42" nillable="true" ma:displayName="UHI Partnership Practitioner Group or Department responsibility" ma:format="Dropdown" ma:internalName="UHIPartnershipPractitionerGroupresponsibility">
      <xsd:simpleType>
        <xsd:restriction base="dms:Note">
          <xsd:maxLength value="255"/>
        </xsd:restriction>
      </xsd:simpleType>
    </xsd:element>
    <xsd:element name="Policyreviewer" ma:index="43" nillable="true" ma:displayName="Policy reviewer" ma:format="Dropdown" ma:internalName="Policyreviewer">
      <xsd:simpleType>
        <xsd:restriction base="dms:Text">
          <xsd:maxLength value="255"/>
        </xsd:restriction>
      </xsd:simpleType>
    </xsd:element>
    <xsd:element name="SETAreaofActivity" ma:index="44" nillable="true" ma:displayName="Responsible Executive" ma:format="Dropdown" ma:internalName="SETAreaofActivity">
      <xsd:simpleType>
        <xsd:restriction base="dms:Choice">
          <xsd:enumeration value="Chief Financial Officer"/>
          <xsd:enumeration value="Chief Operating Officer"/>
          <xsd:enumeration value="Deputy-Principal Academic and Research"/>
          <xsd:enumeration value="Vice-Principal Student Recruitment and Growth"/>
          <xsd:enumeration value="University Secretary"/>
        </xsd:restriction>
      </xsd:simpleType>
    </xsd:element>
    <xsd:element name="Directorate" ma:index="45" nillable="true" ma:displayName="Directorate" ma:format="Dropdown" ma:internalName="Directorate">
      <xsd:simpleType>
        <xsd:restriction base="dms:Choice">
          <xsd:enumeration value="Corporate Governance"/>
          <xsd:enumeration value="Economic Development and Advancement"/>
          <xsd:enumeration value="Faculty of Arts, Humanities, Business and Education"/>
          <xsd:enumeration value="Faculty of Science, Health and Engineering"/>
          <xsd:enumeration value="FE and Regional skills planning"/>
          <xsd:enumeration value="Finance"/>
          <xsd:enumeration value="Learning, Teaching and Student Experience"/>
          <xsd:enumeration value="MIS and Registry"/>
          <xsd:enumeration value="Physical and Digital Infrastructure"/>
          <xsd:enumeration value="Research and Innovation"/>
          <xsd:enumeration value="Strategy, People and Culture"/>
          <xsd:enumeration value="Student Growth including Recruitment and Marketing"/>
          <xsd:enumeration value="Transformation and Business Planning"/>
        </xsd:restriction>
      </xsd:simpleType>
    </xsd:element>
    <xsd:element name="Department" ma:index="46" nillable="true" ma:displayName="Department" ma:format="Dropdown" ma:internalName="Department">
      <xsd:simpleType>
        <xsd:restriction base="dms:Choice">
          <xsd:enumeration value="Academic Practice Development"/>
          <xsd:enumeration value="Academic Standards and Enhancement"/>
          <xsd:enumeration value="Admissions"/>
          <xsd:enumeration value="Archives and Information Governance"/>
          <xsd:enumeration value="Facilities, Procurement, Residences, Health and Safety, IT Support, Sustainability"/>
          <xsd:enumeration value="Finance"/>
          <xsd:enumeration value="Human Resources"/>
          <xsd:enumeration value="International"/>
          <xsd:enumeration value="ITDI"/>
          <xsd:enumeration value="Libraries"/>
          <xsd:enumeration value="Student Recruitment"/>
          <xsd:enumeration value="Student Experience"/>
        </xsd:restriction>
      </xsd:simpleType>
    </xsd:element>
    <xsd:element name="Version_x0020_Type_x0020__x0028_Major_x002f__x0020_Minor_x0029_" ma:index="48" nillable="true" ma:displayName="Version Type (Major/ Minor)" ma:default="Major" ma:format="Dropdown" ma:internalName="Version_x0020_Type_x0020__x0028_Major_x002f__x0020_Minor_x0029_">
      <xsd:simpleType>
        <xsd:restriction base="dms:Choice">
          <xsd:enumeration value="Major"/>
          <xsd:enumeration value="Minor"/>
        </xsd:restriction>
      </xsd:simpleType>
    </xsd:element>
    <xsd:element name="Last_x0020_Reviewed_x0020_Date" ma:index="49" ma:displayName="Last Reviewed Date" ma:format="DateOnly" ma:internalName="Last_x0020_Reviewed_x0020_Date">
      <xsd:simpleType>
        <xsd:restriction base="dms:DateTime"/>
      </xsd:simpleType>
    </xsd:element>
    <xsd:element name="Review_x0020_cycle_x0020__x0028_months_x0029_" ma:index="50" ma:displayName="Review cycle (months)" ma:default="36" ma:format="Dropdown" ma:internalName="Review_x0020_cycle_x0020__x0028_months_x0029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d750aa3-c304-4ac2-a3b6-ed12a44f3654" elementFormDefault="qualified">
    <xsd:import namespace="http://schemas.microsoft.com/office/2006/documentManagement/types"/>
    <xsd:import namespace="http://schemas.microsoft.com/office/infopath/2007/PartnerControls"/>
    <xsd:element name="Next_x0020_review_x0020_date" ma:index="7" nillable="true" ma:displayName="Next review date" ma:format="DateOnly" ma:internalName="Next_x0020_review_x0020_date" ma:readOnly="false">
      <xsd:simpleType>
        <xsd:restriction base="dms:DateTime"/>
      </xsd:simpleType>
    </xsd:element>
    <xsd:element name="Policy_x0020_owner_x0020__x0028_Department_x0029_" ma:index="8" ma:displayName="Owner (Department)" ma:default="Academic Directorate" ma:format="Dropdown" ma:internalName="Policy_x0020_owner_x0020__x0028_Department_x0029_" ma:readOnly="false">
      <xsd:simpleType>
        <xsd:restriction base="dms:Choice">
          <xsd:enumeration value="Academic Directorate"/>
          <xsd:enumeration value="Academic Registry"/>
          <xsd:enumeration value="Communications"/>
          <xsd:enumeration value="Corporate Governance"/>
          <xsd:enumeration value="Development"/>
          <xsd:enumeration value="Enterprise"/>
          <xsd:enumeration value="Facilities"/>
          <xsd:enumeration value="Finance"/>
          <xsd:enumeration value="Governance and Records Management"/>
          <xsd:enumeration value="Human Resources"/>
          <xsd:enumeration value="Internal Audit"/>
          <xsd:enumeration value="ITDI"/>
          <xsd:enumeration value="Learning and Teaching"/>
          <xsd:enumeration value="LIS"/>
          <xsd:enumeration value="Marketing"/>
          <xsd:enumeration value="Research"/>
          <xsd:enumeration value="Student Registry"/>
          <xsd:enumeration value="Student Services"/>
        </xsd:restriction>
      </xsd:simpleType>
    </xsd:element>
    <xsd:element name="gb62d9f7f39b4eb293c666f5a8e278c8" ma:index="18" nillable="true" ma:taxonomy="true" ma:internalName="gb62d9f7f39b4eb293c666f5a8e278c8" ma:taxonomyFieldName="Approving_x0020_Committee" ma:displayName="Approving Committee" ma:readOnly="false" ma:fieldId="{0b62d9f7-f39b-4eb2-93c6-66f5a8e278c8}" ma:sspId="b08f9bd9-3094-4ce7-b0b7-c3aa025461b8" ma:termSetId="f483ae81-4a0e-497a-955c-a96a72c98b21" ma:anchorId="00000000-0000-0000-0000-000000000000" ma:open="false" ma:isKeyword="false">
      <xsd:complexType>
        <xsd:sequence>
          <xsd:element ref="pc:Terms" minOccurs="0" maxOccurs="1"/>
        </xsd:sequence>
      </xsd:complex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displayName="Content Type"/>
        <xsd:element ref="dc:title" minOccurs="0" maxOccurs="1" ma:index="1" ma:displayName="Statu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b08f9bd9-3094-4ce7-b0b7-c3aa025461b8" ContentTypeId="0x010100AAD73BA2634B424AB47E3F5D439BEB59" PreviousValue="false" LastSyncTimeStamp="2016-07-05T12:46:09.05Z"/>
</file>

<file path=customXml/itemProps1.xml><?xml version="1.0" encoding="utf-8"?>
<ds:datastoreItem xmlns:ds="http://schemas.openxmlformats.org/officeDocument/2006/customXml" ds:itemID="{727F7922-FFF1-4C90-B44E-B2031ECEBF99}">
  <ds:schemaRefs>
    <ds:schemaRef ds:uri="http://schemas.microsoft.com/office/infopath/2007/PartnerControls"/>
    <ds:schemaRef ds:uri="http://purl.org/dc/elements/1.1/"/>
    <ds:schemaRef ds:uri="http://purl.org/dc/terms/"/>
    <ds:schemaRef ds:uri="f0cb27fe-11ca-4158-bb63-b4fdb41c99c9"/>
    <ds:schemaRef ds:uri="http://purl.org/dc/dcmitype/"/>
    <ds:schemaRef ds:uri="c6828bdb-70f4-4d46-b7af-df8908c25e4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B902B5A-7456-414B-AD5B-439F612CAC7E}">
  <ds:schemaRefs>
    <ds:schemaRef ds:uri="http://schemas.openxmlformats.org/officeDocument/2006/bibliography"/>
  </ds:schemaRefs>
</ds:datastoreItem>
</file>

<file path=customXml/itemProps3.xml><?xml version="1.0" encoding="utf-8"?>
<ds:datastoreItem xmlns:ds="http://schemas.openxmlformats.org/officeDocument/2006/customXml" ds:itemID="{B1201847-8F8E-4772-A1C1-FAAF5B7066A0}"/>
</file>

<file path=customXml/itemProps4.xml><?xml version="1.0" encoding="utf-8"?>
<ds:datastoreItem xmlns:ds="http://schemas.openxmlformats.org/officeDocument/2006/customXml" ds:itemID="{028733AC-97D4-4D9E-AAB5-FF0104B25646}">
  <ds:schemaRefs>
    <ds:schemaRef ds:uri="http://schemas.microsoft.com/sharepoint/v3/contenttype/forms"/>
  </ds:schemaRefs>
</ds:datastoreItem>
</file>

<file path=customXml/itemProps5.xml><?xml version="1.0" encoding="utf-8"?>
<ds:datastoreItem xmlns:ds="http://schemas.openxmlformats.org/officeDocument/2006/customXml" ds:itemID="{86A5A8AE-D739-4AC1-ABD3-A64213BA1C23}"/>
</file>

<file path=docProps/app.xml><?xml version="1.0" encoding="utf-8"?>
<Properties xmlns="http://schemas.openxmlformats.org/officeDocument/2006/extended-properties" xmlns:vt="http://schemas.openxmlformats.org/officeDocument/2006/docPropsVTypes">
  <Template>Normal</Template>
  <TotalTime>0</TotalTime>
  <Pages>13</Pages>
  <Words>2707</Words>
  <Characters>15433</Characters>
  <Application>Microsoft Office Word</Application>
  <DocSecurity>4</DocSecurity>
  <Lines>128</Lines>
  <Paragraphs>36</Paragraphs>
  <ScaleCrop>false</ScaleCrop>
  <Company>Microsoft</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Nicholas Oakley</cp:lastModifiedBy>
  <cp:revision>2</cp:revision>
  <cp:lastPrinted>2022-03-25T06:43:00Z</cp:lastPrinted>
  <dcterms:created xsi:type="dcterms:W3CDTF">2025-11-19T08:17:00Z</dcterms:created>
  <dcterms:modified xsi:type="dcterms:W3CDTF">2025-11-19T08:17:00Z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0x010100AAD73BA2634B424AB47E3F5D439BEB59008296AD452A7A9D47874018381546D1E40058AE563E2F814E48B3E2AC62C42DC8EA</vt:lpwstr>
  </property>
  <property fmtid="{D5CDD505-2E9C-101B-9397-08002B2CF9AE}" pid="3" name="n0164ad3d5b84a57907af32d91eb6282">
    <vt:lpwstr/>
  </property>
  <property fmtid="{D5CDD505-2E9C-101B-9397-08002B2CF9AE}" pid="4" name="TaxCatchAll">
    <vt:lpwstr>6;#Key student administration policy records|34398364-95b3-4c58-8d0e-b6ec9546d9ff</vt:lpwstr>
  </property>
  <property fmtid="{D5CDD505-2E9C-101B-9397-08002B2CF9AE}" pid="5" name="j928f9099e4145f8a1f3a9d8f7b9fe40">
    <vt:lpwstr>Key student administration policy records|34398364-95b3-4c58-8d0e-b6ec9546d9ff</vt:lpwstr>
  </property>
  <property fmtid="{D5CDD505-2E9C-101B-9397-08002B2CF9AE}" pid="6" name="Document_x0020_category">
    <vt:lpwstr/>
  </property>
  <property fmtid="{D5CDD505-2E9C-101B-9397-08002B2CF9AE}" pid="7" name="Document category">
    <vt:lpwstr/>
  </property>
  <property fmtid="{D5CDD505-2E9C-101B-9397-08002B2CF9AE}" pid="8" name="UHI classification">
    <vt:lpwstr>47;#Key student administration policy records|34398364-95b3-4c58-8d0e-b6ec9546d9ff</vt:lpwstr>
  </property>
  <property fmtid="{D5CDD505-2E9C-101B-9397-08002B2CF9AE}" pid="9" name="UHI_x0020_classification">
    <vt:lpwstr>47;#Key student administration policy records|34398364-95b3-4c58-8d0e-b6ec9546d9ff</vt:lpwstr>
  </property>
  <property fmtid="{D5CDD505-2E9C-101B-9397-08002B2CF9AE}" pid="10" name="Document category1">
    <vt:lpwstr/>
  </property>
  <property fmtid="{D5CDD505-2E9C-101B-9397-08002B2CF9AE}" pid="11" name="Document_x0020_category1">
    <vt:lpwstr/>
  </property>
  <property fmtid="{D5CDD505-2E9C-101B-9397-08002B2CF9AE}" pid="12" name="Document category0">
    <vt:lpwstr/>
  </property>
  <property fmtid="{D5CDD505-2E9C-101B-9397-08002B2CF9AE}" pid="13" name="Document_x0020_category0">
    <vt:lpwstr/>
  </property>
  <property fmtid="{D5CDD505-2E9C-101B-9397-08002B2CF9AE}" pid="14" name="Approving Committee">
    <vt:lpwstr/>
  </property>
  <property fmtid="{D5CDD505-2E9C-101B-9397-08002B2CF9AE}" pid="15" name="Approving_x0020_Committee">
    <vt:lpwstr/>
  </property>
  <property fmtid="{D5CDD505-2E9C-101B-9397-08002B2CF9AE}" pid="16" name="MediaServiceImageTags">
    <vt:lpwstr/>
  </property>
  <property fmtid="{D5CDD505-2E9C-101B-9397-08002B2CF9AE}" pid="17" name="Academic year">
    <vt:lpwstr>2023/24</vt:lpwstr>
  </property>
</Properties>
</file>