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507B" w14:textId="77777777" w:rsidR="002F186B" w:rsidRDefault="002F186B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</w:p>
    <w:p w14:paraId="57CE2BFE" w14:textId="5128A6D0" w:rsidR="004A21A2" w:rsidRDefault="004A21A2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  <w:r w:rsidRPr="007B5208">
        <w:rPr>
          <w:rFonts w:ascii="Segoe UI Semibold" w:hAnsi="Segoe UI Semibold" w:cs="Segoe UI Semibold"/>
          <w:noProof/>
          <w:color w:val="96969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3A2A4" wp14:editId="04796014">
                <wp:simplePos x="0" y="0"/>
                <wp:positionH relativeFrom="page">
                  <wp:align>left</wp:align>
                </wp:positionH>
                <wp:positionV relativeFrom="paragraph">
                  <wp:posOffset>136525</wp:posOffset>
                </wp:positionV>
                <wp:extent cx="6648450" cy="359996"/>
                <wp:effectExtent l="0" t="0" r="19050" b="215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5999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17DCC" w14:textId="28A57E79" w:rsidR="007B5208" w:rsidRPr="00877344" w:rsidRDefault="0034247D" w:rsidP="00877344">
                            <w:pPr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4A21A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Student Partnership Agreement </w:t>
                            </w:r>
                            <w:r w:rsidR="00A42DB8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(SPA) </w:t>
                            </w:r>
                            <w:r w:rsidR="004A21A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202</w:t>
                            </w:r>
                            <w:r w:rsidR="00F81D6C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="00FB4E2C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–</w:t>
                            </w:r>
                            <w:r w:rsidR="00F81D6C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2026</w:t>
                            </w:r>
                            <w:r w:rsidR="00FB4E2C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Updates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3A2A4" id="Rectangle 1" o:spid="_x0000_s1026" alt="&quot;&quot;" style="position:absolute;left:0;text-align:left;margin-left:0;margin-top:10.75pt;width:523.5pt;height:28.3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" fillcolor="black [3213]" strokecolor="#1f3763 [1604]" strokeweight="1pt">
                <v:textbox>
                  <w:txbxContent>
                    <w:p w14:paraId="6FB17DCC" w14:textId="28A57E79" w:rsidR="007B5208" w:rsidRPr="00877344" w:rsidRDefault="0034247D" w:rsidP="00877344">
                      <w:pPr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               </w:t>
                      </w:r>
                      <w:r w:rsidR="004A21A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Student Partnership Agreement </w:t>
                      </w:r>
                      <w:r w:rsidR="00A42DB8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(SPA) </w:t>
                      </w:r>
                      <w:r w:rsidR="004A21A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202</w:t>
                      </w:r>
                      <w:r w:rsidR="00F81D6C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4 </w:t>
                      </w:r>
                      <w:r w:rsidR="00FB4E2C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–</w:t>
                      </w:r>
                      <w:r w:rsidR="00F81D6C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2026</w:t>
                      </w:r>
                      <w:r w:rsidR="00FB4E2C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Updates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62FBBC" w14:textId="4A5AF095" w:rsidR="004A21A2" w:rsidRDefault="004A21A2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</w:p>
    <w:p w14:paraId="1C58A890" w14:textId="00FF2AD1" w:rsidR="004E6BB6" w:rsidRDefault="004E6BB6" w:rsidP="004E6BB6">
      <w:pPr>
        <w:pStyle w:val="Header"/>
        <w:rPr>
          <w:rFonts w:ascii="Segoe UI Semibold" w:hAnsi="Segoe UI Semibold" w:cs="Segoe UI Semibold"/>
          <w:sz w:val="28"/>
          <w:szCs w:val="28"/>
        </w:rPr>
      </w:pPr>
    </w:p>
    <w:p w14:paraId="0BE41B95" w14:textId="590C4182" w:rsidR="001B6DC9" w:rsidRPr="007A7B94" w:rsidRDefault="004C7398" w:rsidP="004C7D16">
      <w:pPr>
        <w:jc w:val="both"/>
        <w:rPr>
          <w:rFonts w:eastAsiaTheme="minorEastAsia"/>
          <w:sz w:val="24"/>
          <w:szCs w:val="24"/>
        </w:rPr>
      </w:pPr>
      <w:proofErr w:type="gramStart"/>
      <w:r w:rsidRPr="00195CE5">
        <w:rPr>
          <w:rFonts w:eastAsiaTheme="minorEastAsia"/>
          <w:b/>
          <w:bCs/>
          <w:sz w:val="32"/>
          <w:szCs w:val="32"/>
        </w:rPr>
        <w:t>Joint partnership</w:t>
      </w:r>
      <w:proofErr w:type="gramEnd"/>
      <w:r w:rsidRPr="00195CE5">
        <w:rPr>
          <w:rFonts w:eastAsiaTheme="minorEastAsia"/>
          <w:b/>
          <w:bCs/>
          <w:sz w:val="32"/>
          <w:szCs w:val="32"/>
        </w:rPr>
        <w:t xml:space="preserve"> working</w:t>
      </w:r>
      <w:r w:rsidRPr="007A7B94">
        <w:rPr>
          <w:rFonts w:eastAsiaTheme="minorEastAsia"/>
          <w:b/>
          <w:bCs/>
          <w:sz w:val="24"/>
          <w:szCs w:val="24"/>
        </w:rPr>
        <w:t xml:space="preserve"> </w:t>
      </w:r>
      <w:r w:rsidRPr="007A7B94">
        <w:rPr>
          <w:rFonts w:eastAsiaTheme="minorEastAsia"/>
          <w:sz w:val="24"/>
          <w:szCs w:val="24"/>
        </w:rPr>
        <w:t xml:space="preserve">between the university and </w:t>
      </w:r>
      <w:r w:rsidR="0058608A" w:rsidRPr="007A7B94">
        <w:rPr>
          <w:rFonts w:eastAsiaTheme="minorEastAsia"/>
          <w:sz w:val="24"/>
          <w:szCs w:val="24"/>
        </w:rPr>
        <w:t xml:space="preserve">students’ association </w:t>
      </w:r>
      <w:r w:rsidR="009020D7" w:rsidRPr="007A7B94">
        <w:rPr>
          <w:rFonts w:eastAsiaTheme="minorEastAsia"/>
          <w:sz w:val="24"/>
          <w:szCs w:val="24"/>
        </w:rPr>
        <w:t>during the life of the current plan (2024-2026) includes</w:t>
      </w:r>
      <w:r w:rsidR="0058608A" w:rsidRPr="007A7B94">
        <w:rPr>
          <w:rFonts w:eastAsiaTheme="minorEastAsia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2808"/>
        <w:gridCol w:w="4513"/>
      </w:tblGrid>
      <w:tr w:rsidR="003670EB" w14:paraId="791FCC94" w14:textId="03832E1E" w:rsidTr="00B97ECC">
        <w:tc>
          <w:tcPr>
            <w:tcW w:w="1695" w:type="dxa"/>
          </w:tcPr>
          <w:p w14:paraId="6E591545" w14:textId="435D88D5" w:rsidR="003670EB" w:rsidRDefault="007A7B94" w:rsidP="004E6BB6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765723D9" wp14:editId="0A1C9439">
                  <wp:extent cx="914400" cy="914400"/>
                  <wp:effectExtent l="0" t="0" r="0" b="0"/>
                  <wp:docPr id="694211189" name="Graphic 4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1189" name="Graphic 694211189" descr="Graduation cap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6A91DEDE" w14:textId="26FC77CC" w:rsidR="003670EB" w:rsidRPr="007A7B94" w:rsidRDefault="00770854" w:rsidP="007A7B94">
            <w:pPr>
              <w:pStyle w:val="Header"/>
              <w:rPr>
                <w:rFonts w:ascii="Segoe UI Semibold" w:hAnsi="Segoe UI Semibold" w:cs="Segoe UI Semibold"/>
                <w:b/>
                <w:bCs/>
              </w:rPr>
            </w:pPr>
            <w:r w:rsidRPr="007A7B94">
              <w:rPr>
                <w:rFonts w:ascii="Tahoma" w:hAnsi="Tahoma" w:cs="Tahoma"/>
                <w:b/>
                <w:bCs/>
              </w:rPr>
              <w:t>Improved academic growth, engagement and quality</w:t>
            </w:r>
          </w:p>
        </w:tc>
        <w:tc>
          <w:tcPr>
            <w:tcW w:w="4513" w:type="dxa"/>
          </w:tcPr>
          <w:p w14:paraId="587D626E" w14:textId="77777777" w:rsidR="009A41C6" w:rsidRPr="007A7B94" w:rsidRDefault="009A41C6" w:rsidP="009A41C6">
            <w:pPr>
              <w:jc w:val="both"/>
              <w:rPr>
                <w:rFonts w:ascii="Segoe UI Semibold" w:hAnsi="Segoe UI Semibold" w:cs="Segoe UI Semibold"/>
              </w:rPr>
            </w:pPr>
            <w:r w:rsidRPr="6AF6D01A">
              <w:rPr>
                <w:rFonts w:ascii="Segoe UI Semibold" w:hAnsi="Segoe UI Semibold" w:cs="Segoe UI Semibold"/>
              </w:rPr>
              <w:t xml:space="preserve">This theme includes improving the student experience, evidenced through </w:t>
            </w:r>
            <w:r>
              <w:rPr>
                <w:rFonts w:ascii="Segoe UI Semibold" w:hAnsi="Segoe UI Semibold" w:cs="Segoe UI Semibold"/>
              </w:rPr>
              <w:t>survey</w:t>
            </w:r>
            <w:r w:rsidRPr="6AF6D01A">
              <w:rPr>
                <w:rFonts w:ascii="Segoe UI Semibold" w:hAnsi="Segoe UI Semibold" w:cs="Segoe UI Semibold"/>
              </w:rPr>
              <w:t xml:space="preserve"> results, improving the student voice rep system and other such initiatives. It also includes the active campaigning of elected association officers on their manifesto pledges.</w:t>
            </w:r>
          </w:p>
          <w:p w14:paraId="67DB9DA7" w14:textId="6E4B5A09" w:rsidR="003670EB" w:rsidRPr="00996BC2" w:rsidRDefault="003670EB" w:rsidP="009A41C6">
            <w:pPr>
              <w:jc w:val="both"/>
              <w:rPr>
                <w:rFonts w:ascii="Segoe UI Semibold" w:hAnsi="Segoe UI Semibold" w:cs="Segoe UI Semibold"/>
                <w:color w:val="FF0066"/>
              </w:rPr>
            </w:pPr>
          </w:p>
        </w:tc>
      </w:tr>
      <w:tr w:rsidR="005C2D82" w14:paraId="388C4FAF" w14:textId="5A05469C" w:rsidTr="00557BF0">
        <w:tc>
          <w:tcPr>
            <w:tcW w:w="1695" w:type="dxa"/>
          </w:tcPr>
          <w:p w14:paraId="53F8331D" w14:textId="399D5A88" w:rsidR="005C2D82" w:rsidRDefault="005C2D82" w:rsidP="004E6BB6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64A6F8EF" wp14:editId="48E8C68D">
                  <wp:extent cx="914400" cy="914400"/>
                  <wp:effectExtent l="0" t="0" r="0" b="0"/>
                  <wp:docPr id="8" name="Graphic 8" descr="Che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ers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73CDC85B" w14:textId="573BB4E1" w:rsidR="005C2D82" w:rsidRPr="007A7B94" w:rsidRDefault="00770854" w:rsidP="007A7B94">
            <w:pPr>
              <w:pStyle w:val="Header"/>
              <w:rPr>
                <w:rFonts w:ascii="Segoe UI Semibold" w:hAnsi="Segoe UI Semibold" w:cs="Segoe UI Semibold"/>
                <w:b/>
                <w:bCs/>
              </w:rPr>
            </w:pPr>
            <w:r w:rsidRPr="007A7B94">
              <w:rPr>
                <w:rFonts w:ascii="Tahoma" w:hAnsi="Tahoma" w:cs="Tahoma"/>
                <w:b/>
                <w:bCs/>
              </w:rPr>
              <w:t>Active campaigning and community engagement</w:t>
            </w:r>
          </w:p>
        </w:tc>
        <w:tc>
          <w:tcPr>
            <w:tcW w:w="4513" w:type="dxa"/>
          </w:tcPr>
          <w:p w14:paraId="5CCB379D" w14:textId="77777777" w:rsidR="009A41C6" w:rsidRDefault="009A41C6" w:rsidP="009A41C6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  <w:r w:rsidRPr="6AF6D01A">
              <w:rPr>
                <w:rFonts w:ascii="Segoe UI Semibold" w:hAnsi="Segoe UI Semibold" w:cs="Segoe UI Semibold"/>
              </w:rPr>
              <w:t>This theme includes an annual general meeting / conference to which all students are invited, and other initiatives to build student community.</w:t>
            </w:r>
          </w:p>
          <w:p w14:paraId="258671F4" w14:textId="1A9EF052" w:rsidR="007A7B94" w:rsidRPr="00996BC2" w:rsidRDefault="007A7B94" w:rsidP="007A7B94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</w:p>
        </w:tc>
      </w:tr>
      <w:tr w:rsidR="00095D57" w14:paraId="57135BCD" w14:textId="5DD92937" w:rsidTr="00921A1F">
        <w:tc>
          <w:tcPr>
            <w:tcW w:w="1695" w:type="dxa"/>
          </w:tcPr>
          <w:p w14:paraId="79D9B387" w14:textId="787BFB9C" w:rsidR="00095D57" w:rsidRDefault="00770854" w:rsidP="004E6BB6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47708981" wp14:editId="059D3D86">
                  <wp:extent cx="914400" cy="914400"/>
                  <wp:effectExtent l="0" t="0" r="0" b="0"/>
                  <wp:docPr id="2031381199" name="Graphic 3" descr="Ribb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381199" name="Graphic 2031381199" descr="Ribbon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2FC942C5" w14:textId="213375C5" w:rsidR="00095D57" w:rsidRPr="007A7B94" w:rsidRDefault="00770854" w:rsidP="007A7B94">
            <w:pPr>
              <w:pStyle w:val="Header"/>
              <w:rPr>
                <w:rFonts w:ascii="Segoe UI Semibold" w:hAnsi="Segoe UI Semibold" w:cs="Segoe UI Semibold"/>
                <w:b/>
                <w:bCs/>
              </w:rPr>
            </w:pPr>
            <w:r w:rsidRPr="007A7B94">
              <w:rPr>
                <w:rFonts w:ascii="Tahoma" w:hAnsi="Tahoma" w:cs="Tahoma"/>
                <w:b/>
                <w:bCs/>
              </w:rPr>
              <w:t>Celebrating success</w:t>
            </w:r>
          </w:p>
        </w:tc>
        <w:tc>
          <w:tcPr>
            <w:tcW w:w="4513" w:type="dxa"/>
          </w:tcPr>
          <w:p w14:paraId="6E77B555" w14:textId="77777777" w:rsidR="009A41C6" w:rsidRPr="007A7B94" w:rsidRDefault="009A41C6" w:rsidP="009A41C6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  <w:r w:rsidRPr="007A7B94">
              <w:rPr>
                <w:rFonts w:ascii="Segoe UI Semibold" w:hAnsi="Segoe UI Semibold" w:cs="Segoe UI Semibold"/>
              </w:rPr>
              <w:t xml:space="preserve">This theme includes employability skills development, annual teaching awards, sporting blues, volunteer achievement and student voice rep reward and recognition.  </w:t>
            </w:r>
          </w:p>
          <w:p w14:paraId="2CD4F829" w14:textId="5D418878" w:rsidR="00095D57" w:rsidRPr="00996BC2" w:rsidRDefault="00095D57" w:rsidP="007A7B94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</w:p>
        </w:tc>
      </w:tr>
    </w:tbl>
    <w:p w14:paraId="2DAB1E7A" w14:textId="68F4E582" w:rsidR="00965778" w:rsidRDefault="00965778" w:rsidP="004E6BB6">
      <w:pPr>
        <w:pStyle w:val="Header"/>
        <w:rPr>
          <w:rFonts w:ascii="Segoe UI Semibold" w:hAnsi="Segoe UI Semibold" w:cs="Segoe UI Semibold"/>
          <w:sz w:val="28"/>
          <w:szCs w:val="28"/>
        </w:rPr>
      </w:pPr>
    </w:p>
    <w:p w14:paraId="724135A2" w14:textId="1E3C3130" w:rsidR="009A41C6" w:rsidRDefault="00195CE5" w:rsidP="007A7B94">
      <w:pPr>
        <w:pStyle w:val="Header"/>
        <w:jc w:val="both"/>
        <w:rPr>
          <w:rFonts w:eastAsiaTheme="minorEastAsia"/>
          <w:sz w:val="24"/>
          <w:szCs w:val="24"/>
        </w:rPr>
      </w:pPr>
      <w:r w:rsidRPr="00195CE5">
        <w:rPr>
          <w:rFonts w:eastAsiaTheme="minorEastAsia"/>
          <w:b/>
          <w:bCs/>
          <w:sz w:val="32"/>
          <w:szCs w:val="32"/>
        </w:rPr>
        <w:t>Updates</w:t>
      </w:r>
      <w:r>
        <w:rPr>
          <w:rFonts w:eastAsiaTheme="minorEastAsia"/>
          <w:sz w:val="24"/>
          <w:szCs w:val="24"/>
        </w:rPr>
        <w:t xml:space="preserve"> to the above work themes:</w:t>
      </w:r>
    </w:p>
    <w:p w14:paraId="230FDFE7" w14:textId="1A41F47D" w:rsidR="00195CE5" w:rsidRDefault="00FB4E2C" w:rsidP="00FB4E2C">
      <w:pPr>
        <w:pStyle w:val="Header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HISA and the University are improving the Student Voice Rep (SVR) system through the SVR Action Plan, this includes a new MS Teams space for reps.</w:t>
      </w:r>
    </w:p>
    <w:p w14:paraId="25832147" w14:textId="12647DA7" w:rsidR="00FB4E2C" w:rsidRDefault="00FB4E2C" w:rsidP="00FB4E2C">
      <w:pPr>
        <w:pStyle w:val="Header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Cooperation on the promotion of student surveys this year.</w:t>
      </w:r>
    </w:p>
    <w:p w14:paraId="7A254848" w14:textId="0306458B" w:rsidR="00FB4E2C" w:rsidRDefault="00FB4E2C" w:rsidP="00FB4E2C">
      <w:pPr>
        <w:pStyle w:val="Header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Information on the HISA Advice Service have been added to UHI webpages, </w:t>
      </w:r>
      <w:proofErr w:type="spellStart"/>
      <w:r>
        <w:rPr>
          <w:rFonts w:eastAsiaTheme="minorEastAsia"/>
          <w:sz w:val="24"/>
          <w:szCs w:val="24"/>
        </w:rPr>
        <w:t>MyDay</w:t>
      </w:r>
      <w:proofErr w:type="spellEnd"/>
      <w:r>
        <w:rPr>
          <w:rFonts w:eastAsiaTheme="minorEastAsia"/>
          <w:sz w:val="24"/>
          <w:szCs w:val="24"/>
        </w:rPr>
        <w:t xml:space="preserve">, Brightspace and others. </w:t>
      </w:r>
    </w:p>
    <w:p w14:paraId="6A2DD250" w14:textId="1E9AE2EA" w:rsidR="00FB4E2C" w:rsidRDefault="00FB4E2C" w:rsidP="00FB4E2C">
      <w:pPr>
        <w:pStyle w:val="Header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New HISA officer induction, with introductions from senior staff. </w:t>
      </w:r>
    </w:p>
    <w:p w14:paraId="132EF3E4" w14:textId="36D2963E" w:rsidR="00FB4E2C" w:rsidRDefault="00FB4E2C" w:rsidP="00FB4E2C">
      <w:pPr>
        <w:pStyle w:val="Header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Officer manifestos shared with key staff. </w:t>
      </w:r>
    </w:p>
    <w:p w14:paraId="7871F301" w14:textId="52C6832F" w:rsidR="00FB4E2C" w:rsidRDefault="00FB4E2C" w:rsidP="00FB4E2C">
      <w:pPr>
        <w:pStyle w:val="Header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To enhance student community, a new PGR society is being formed. </w:t>
      </w:r>
    </w:p>
    <w:p w14:paraId="2DCA3DB5" w14:textId="7D969803" w:rsidR="00FB4E2C" w:rsidRDefault="00FB4E2C" w:rsidP="00FB4E2C">
      <w:pPr>
        <w:pStyle w:val="Header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new student sport strategy has been drafted. We are working together on sport through the sports development group towards the sports action plan.</w:t>
      </w:r>
    </w:p>
    <w:p w14:paraId="3340B68D" w14:textId="77777777" w:rsidR="00FB4E2C" w:rsidRDefault="00FB4E2C" w:rsidP="00FB4E2C">
      <w:pPr>
        <w:pStyle w:val="Header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Sporting Blues delivered in semester 2 of the last academic year. </w:t>
      </w:r>
    </w:p>
    <w:p w14:paraId="355C707E" w14:textId="37959ECC" w:rsidR="00FB4E2C" w:rsidRPr="00FB4E2C" w:rsidRDefault="00FB4E2C" w:rsidP="00FB4E2C">
      <w:pPr>
        <w:pStyle w:val="Header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 w:rsidRPr="00FB4E2C">
        <w:rPr>
          <w:rFonts w:eastAsiaTheme="minorEastAsia"/>
          <w:sz w:val="24"/>
          <w:szCs w:val="24"/>
        </w:rPr>
        <w:t>UHI – HISA have been awarded the student mental health agreement from NUS.</w:t>
      </w:r>
      <w:r>
        <w:rPr>
          <w:rFonts w:eastAsiaTheme="minorEastAsia"/>
          <w:sz w:val="24"/>
          <w:szCs w:val="24"/>
        </w:rPr>
        <w:t xml:space="preserve"> </w:t>
      </w:r>
      <w:r w:rsidRPr="00FB4E2C">
        <w:rPr>
          <w:rFonts w:eastAsiaTheme="minorEastAsia"/>
          <w:sz w:val="24"/>
          <w:szCs w:val="24"/>
        </w:rPr>
        <w:t>Training for HISA staff and Officers to take place in October. Campaigns will be taking place, and additionally, mental health will be a priority for the Exec this year.</w:t>
      </w:r>
    </w:p>
    <w:p w14:paraId="59B05EEB" w14:textId="394D0FA4" w:rsidR="00FB4E2C" w:rsidRDefault="00FB4E2C" w:rsidP="00FB4E2C">
      <w:pPr>
        <w:pStyle w:val="Header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HISA Awards delivered in Spring of this year, winners to be recognised at graduations.</w:t>
      </w:r>
    </w:p>
    <w:p w14:paraId="62B56015" w14:textId="12494339" w:rsidR="007A7B94" w:rsidRPr="00684273" w:rsidRDefault="00FB4E2C" w:rsidP="00DE6F55">
      <w:pPr>
        <w:pStyle w:val="ListParagraph"/>
        <w:numPr>
          <w:ilvl w:val="0"/>
          <w:numId w:val="12"/>
        </w:numPr>
        <w:jc w:val="both"/>
        <w:rPr>
          <w:rFonts w:eastAsiaTheme="minorEastAsia"/>
          <w:sz w:val="24"/>
          <w:szCs w:val="24"/>
        </w:rPr>
      </w:pPr>
      <w:r w:rsidRPr="00684273">
        <w:rPr>
          <w:rFonts w:eastAsiaTheme="minorEastAsia"/>
          <w:sz w:val="24"/>
          <w:szCs w:val="24"/>
        </w:rPr>
        <w:t>In 24/25, HISA to work with the UHI Futures to embed career development sessions into the curriculum</w:t>
      </w:r>
      <w:r w:rsidR="00684273" w:rsidRPr="00684273">
        <w:rPr>
          <w:rFonts w:eastAsiaTheme="minorEastAsia"/>
          <w:sz w:val="24"/>
          <w:szCs w:val="24"/>
        </w:rPr>
        <w:t>.</w:t>
      </w:r>
      <w:r w:rsidR="007A7B94" w:rsidRPr="00684273">
        <w:rPr>
          <w:rFonts w:eastAsiaTheme="minorEastAsia"/>
          <w:sz w:val="24"/>
          <w:szCs w:val="24"/>
        </w:rPr>
        <w:t xml:space="preserve"> </w:t>
      </w:r>
    </w:p>
    <w:sectPr w:rsidR="007A7B94" w:rsidRPr="00684273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2541" w14:textId="77777777" w:rsidR="00F25AF0" w:rsidRDefault="00F25AF0" w:rsidP="00294929">
      <w:pPr>
        <w:spacing w:after="0" w:line="240" w:lineRule="auto"/>
      </w:pPr>
      <w:r>
        <w:separator/>
      </w:r>
    </w:p>
  </w:endnote>
  <w:endnote w:type="continuationSeparator" w:id="0">
    <w:p w14:paraId="23C419A2" w14:textId="77777777" w:rsidR="00F25AF0" w:rsidRDefault="00F25AF0" w:rsidP="002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68AA" w14:textId="205A952B" w:rsidR="007E00D2" w:rsidRDefault="003952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1955FB" wp14:editId="4AB38A9A">
              <wp:simplePos x="0" y="0"/>
              <wp:positionH relativeFrom="column">
                <wp:posOffset>-914400</wp:posOffset>
              </wp:positionH>
              <wp:positionV relativeFrom="paragraph">
                <wp:posOffset>-121285</wp:posOffset>
              </wp:positionV>
              <wp:extent cx="7537450" cy="527050"/>
              <wp:effectExtent l="0" t="0" r="25400" b="25400"/>
              <wp:wrapNone/>
              <wp:docPr id="450494675" name="Rectangle 5" descr="Coloured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5270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F2A0AA" id="Rectangle 5" o:spid="_x0000_s1026" alt="Coloured line" style="position:absolute;margin-left:-1in;margin-top:-9.55pt;width:593.5pt;height:4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" fillcolor="#ed7d31 [3205]" strokecolor="#ed7d31 [3205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E1AD1" w14:textId="77777777" w:rsidR="00F25AF0" w:rsidRDefault="00F25AF0" w:rsidP="00294929">
      <w:pPr>
        <w:spacing w:after="0" w:line="240" w:lineRule="auto"/>
      </w:pPr>
      <w:r>
        <w:separator/>
      </w:r>
    </w:p>
  </w:footnote>
  <w:footnote w:type="continuationSeparator" w:id="0">
    <w:p w14:paraId="2599F5AB" w14:textId="77777777" w:rsidR="00F25AF0" w:rsidRDefault="00F25AF0" w:rsidP="0029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9821" w14:textId="28A1DF3F" w:rsidR="007E00D2" w:rsidRDefault="009A41C6" w:rsidP="00F81D6C">
    <w:pPr>
      <w:pStyle w:val="Header"/>
      <w:jc w:val="right"/>
    </w:pPr>
    <w:r>
      <w:rPr>
        <w:b/>
        <w:bCs/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64FE476E" wp14:editId="593F110E">
          <wp:simplePos x="0" y="0"/>
          <wp:positionH relativeFrom="column">
            <wp:posOffset>3947160</wp:posOffset>
          </wp:positionH>
          <wp:positionV relativeFrom="paragraph">
            <wp:posOffset>-251460</wp:posOffset>
          </wp:positionV>
          <wp:extent cx="2028190" cy="884555"/>
          <wp:effectExtent l="0" t="0" r="0" b="0"/>
          <wp:wrapSquare wrapText="bothSides"/>
          <wp:docPr id="1646714394" name="Picture 1" descr="Students'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714394" name="Picture 1" descr="Students' Association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46" b="28596"/>
                  <a:stretch/>
                </pic:blipFill>
                <pic:spPr bwMode="auto">
                  <a:xfrm>
                    <a:off x="0" y="0"/>
                    <a:ext cx="2028190" cy="884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D6C">
      <w:rPr>
        <w:noProof/>
      </w:rPr>
      <w:drawing>
        <wp:anchor distT="0" distB="0" distL="114300" distR="114300" simplePos="0" relativeHeight="251666432" behindDoc="1" locked="0" layoutInCell="1" allowOverlap="1" wp14:anchorId="274DCB9C" wp14:editId="0CC97BD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498600" cy="568960"/>
          <wp:effectExtent l="0" t="0" r="6350" b="2540"/>
          <wp:wrapSquare wrapText="bothSides"/>
          <wp:docPr id="194701086" name="Picture 1" descr="UHI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01086" name="Picture 1" descr="UHI logo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591D"/>
    <w:multiLevelType w:val="hybridMultilevel"/>
    <w:tmpl w:val="116EE626"/>
    <w:lvl w:ilvl="0" w:tplc="DC30D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74648"/>
    <w:multiLevelType w:val="hybridMultilevel"/>
    <w:tmpl w:val="DA9AE82C"/>
    <w:lvl w:ilvl="0" w:tplc="651449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C9B4BA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22169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7745D"/>
    <w:multiLevelType w:val="hybridMultilevel"/>
    <w:tmpl w:val="22265DCA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A2F5F"/>
    <w:multiLevelType w:val="hybridMultilevel"/>
    <w:tmpl w:val="020CF75E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40E3B"/>
    <w:multiLevelType w:val="hybridMultilevel"/>
    <w:tmpl w:val="C8E47F3C"/>
    <w:lvl w:ilvl="0" w:tplc="75023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987A17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  <w:sz w:val="21"/>
        <w:szCs w:val="21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201CB"/>
    <w:multiLevelType w:val="hybridMultilevel"/>
    <w:tmpl w:val="DD5A7BA2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052922"/>
    <w:multiLevelType w:val="hybridMultilevel"/>
    <w:tmpl w:val="A058E252"/>
    <w:lvl w:ilvl="0" w:tplc="25ACB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828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31E94"/>
    <w:multiLevelType w:val="multilevel"/>
    <w:tmpl w:val="7124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B0D37"/>
    <w:multiLevelType w:val="hybridMultilevel"/>
    <w:tmpl w:val="68A4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D7692"/>
    <w:multiLevelType w:val="hybridMultilevel"/>
    <w:tmpl w:val="892A8528"/>
    <w:lvl w:ilvl="0" w:tplc="D2DAA4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794892"/>
    <w:multiLevelType w:val="hybridMultilevel"/>
    <w:tmpl w:val="DF428D14"/>
    <w:lvl w:ilvl="0" w:tplc="C9F67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F602E"/>
    <w:multiLevelType w:val="hybridMultilevel"/>
    <w:tmpl w:val="FEF00248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3738372">
    <w:abstractNumId w:val="0"/>
  </w:num>
  <w:num w:numId="2" w16cid:durableId="717824552">
    <w:abstractNumId w:val="9"/>
  </w:num>
  <w:num w:numId="3" w16cid:durableId="1794132030">
    <w:abstractNumId w:val="4"/>
  </w:num>
  <w:num w:numId="4" w16cid:durableId="368343424">
    <w:abstractNumId w:val="2"/>
  </w:num>
  <w:num w:numId="5" w16cid:durableId="1916671206">
    <w:abstractNumId w:val="10"/>
  </w:num>
  <w:num w:numId="6" w16cid:durableId="1523325786">
    <w:abstractNumId w:val="6"/>
  </w:num>
  <w:num w:numId="7" w16cid:durableId="1663119501">
    <w:abstractNumId w:val="11"/>
  </w:num>
  <w:num w:numId="8" w16cid:durableId="1558130002">
    <w:abstractNumId w:val="3"/>
  </w:num>
  <w:num w:numId="9" w16cid:durableId="589583760">
    <w:abstractNumId w:val="5"/>
  </w:num>
  <w:num w:numId="10" w16cid:durableId="1285624715">
    <w:abstractNumId w:val="1"/>
  </w:num>
  <w:num w:numId="11" w16cid:durableId="1331985230">
    <w:abstractNumId w:val="7"/>
  </w:num>
  <w:num w:numId="12" w16cid:durableId="1635863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29"/>
    <w:rsid w:val="00005FAF"/>
    <w:rsid w:val="000338B7"/>
    <w:rsid w:val="00040D09"/>
    <w:rsid w:val="00042D39"/>
    <w:rsid w:val="00095D57"/>
    <w:rsid w:val="000D7124"/>
    <w:rsid w:val="001155FC"/>
    <w:rsid w:val="00125995"/>
    <w:rsid w:val="001514F7"/>
    <w:rsid w:val="00155F6B"/>
    <w:rsid w:val="001816BD"/>
    <w:rsid w:val="001835D0"/>
    <w:rsid w:val="00193E89"/>
    <w:rsid w:val="00195CE5"/>
    <w:rsid w:val="001B6DC9"/>
    <w:rsid w:val="001D18F9"/>
    <w:rsid w:val="00204E64"/>
    <w:rsid w:val="0020644E"/>
    <w:rsid w:val="00215CEE"/>
    <w:rsid w:val="0023730E"/>
    <w:rsid w:val="00294929"/>
    <w:rsid w:val="002D43C6"/>
    <w:rsid w:val="002F186B"/>
    <w:rsid w:val="0034247D"/>
    <w:rsid w:val="00354F9D"/>
    <w:rsid w:val="003670EB"/>
    <w:rsid w:val="0037221F"/>
    <w:rsid w:val="003952A4"/>
    <w:rsid w:val="003E7157"/>
    <w:rsid w:val="00415C47"/>
    <w:rsid w:val="004A21A2"/>
    <w:rsid w:val="004B5B30"/>
    <w:rsid w:val="004C00A1"/>
    <w:rsid w:val="004C6A94"/>
    <w:rsid w:val="004C7398"/>
    <w:rsid w:val="004C7D16"/>
    <w:rsid w:val="004D7ADA"/>
    <w:rsid w:val="004E6BB6"/>
    <w:rsid w:val="00572725"/>
    <w:rsid w:val="00577920"/>
    <w:rsid w:val="0058608A"/>
    <w:rsid w:val="005B6BDE"/>
    <w:rsid w:val="005C2D82"/>
    <w:rsid w:val="005C5638"/>
    <w:rsid w:val="005E1112"/>
    <w:rsid w:val="005E57B9"/>
    <w:rsid w:val="005F65D3"/>
    <w:rsid w:val="006140DE"/>
    <w:rsid w:val="00631822"/>
    <w:rsid w:val="00652551"/>
    <w:rsid w:val="00684273"/>
    <w:rsid w:val="0069399A"/>
    <w:rsid w:val="006B0EAB"/>
    <w:rsid w:val="006C32D5"/>
    <w:rsid w:val="006E2234"/>
    <w:rsid w:val="007060E9"/>
    <w:rsid w:val="00770854"/>
    <w:rsid w:val="00770F77"/>
    <w:rsid w:val="007746A4"/>
    <w:rsid w:val="00787C7D"/>
    <w:rsid w:val="007A2413"/>
    <w:rsid w:val="007A7B94"/>
    <w:rsid w:val="007B5208"/>
    <w:rsid w:val="007C090F"/>
    <w:rsid w:val="007C670A"/>
    <w:rsid w:val="007E00D2"/>
    <w:rsid w:val="007E193A"/>
    <w:rsid w:val="00820A37"/>
    <w:rsid w:val="00832C09"/>
    <w:rsid w:val="0085639F"/>
    <w:rsid w:val="00877344"/>
    <w:rsid w:val="009020D7"/>
    <w:rsid w:val="00915AC9"/>
    <w:rsid w:val="009348B6"/>
    <w:rsid w:val="00965778"/>
    <w:rsid w:val="00984436"/>
    <w:rsid w:val="0099668F"/>
    <w:rsid w:val="00996BC2"/>
    <w:rsid w:val="009975B6"/>
    <w:rsid w:val="009A41C6"/>
    <w:rsid w:val="009C5324"/>
    <w:rsid w:val="00A42DB8"/>
    <w:rsid w:val="00AB55AC"/>
    <w:rsid w:val="00AD47F9"/>
    <w:rsid w:val="00AD7EC8"/>
    <w:rsid w:val="00B40C8E"/>
    <w:rsid w:val="00B46F99"/>
    <w:rsid w:val="00B57ABC"/>
    <w:rsid w:val="00B6190C"/>
    <w:rsid w:val="00CC615B"/>
    <w:rsid w:val="00CE4D04"/>
    <w:rsid w:val="00D00591"/>
    <w:rsid w:val="00D32522"/>
    <w:rsid w:val="00D467EC"/>
    <w:rsid w:val="00DB6CD8"/>
    <w:rsid w:val="00DD0A42"/>
    <w:rsid w:val="00DE7055"/>
    <w:rsid w:val="00E97C34"/>
    <w:rsid w:val="00F25AF0"/>
    <w:rsid w:val="00F310F8"/>
    <w:rsid w:val="00F81D6C"/>
    <w:rsid w:val="00F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2778"/>
  <w15:chartTrackingRefBased/>
  <w15:docId w15:val="{85E3632D-5C3F-4A89-8AEC-DC18BD4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29"/>
  </w:style>
  <w:style w:type="paragraph" w:styleId="Footer">
    <w:name w:val="footer"/>
    <w:basedOn w:val="Normal"/>
    <w:link w:val="FooterChar"/>
    <w:uiPriority w:val="99"/>
    <w:unhideWhenUsed/>
    <w:rsid w:val="0029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29"/>
  </w:style>
  <w:style w:type="table" w:styleId="TableGrid">
    <w:name w:val="Table Grid"/>
    <w:basedOn w:val="TableNormal"/>
    <w:uiPriority w:val="39"/>
    <w:rsid w:val="0029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0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0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0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DD32659318A41B7C7B5400AEDB33A" ma:contentTypeVersion="9" ma:contentTypeDescription="Create a new document." ma:contentTypeScope="" ma:versionID="f42c68cedfe9f1c9b92c6fed0a8f1098">
  <xsd:schema xmlns:xsd="http://www.w3.org/2001/XMLSchema" xmlns:xs="http://www.w3.org/2001/XMLSchema" xmlns:p="http://schemas.microsoft.com/office/2006/metadata/properties" xmlns:ns2="18502076-2a1d-4d4c-8e64-9de49b9944c5" targetNamespace="http://schemas.microsoft.com/office/2006/metadata/properties" ma:root="true" ma:fieldsID="9d40e40b92b7adabdb66c8f6b2e81437" ns2:_="">
    <xsd:import namespace="18502076-2a1d-4d4c-8e64-9de49b994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02076-2a1d-4d4c-8e64-9de49b994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46AD1-0FB7-406B-A488-F8A15D063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F013B-3C84-4ED2-AF05-52BBB0FAB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D71F3-E360-4CFE-B7B7-C00F4CA4A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02076-2a1d-4d4c-8e64-9de49b994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Kirker</dc:creator>
  <cp:keywords/>
  <dc:description/>
  <cp:lastModifiedBy>Kevin Sinclair</cp:lastModifiedBy>
  <cp:revision>60</cp:revision>
  <dcterms:created xsi:type="dcterms:W3CDTF">2021-09-07T15:56:00Z</dcterms:created>
  <dcterms:modified xsi:type="dcterms:W3CDTF">2024-09-30T11:16:00Z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0x010100C8FDD32659318A41B7C7B5400AEDB33A</vt:lpwstr>
  </property>
</Properties>
</file>